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A64DB" w:rsidRDefault="003878CB" w:rsidP="003878CB">
      <w:pPr>
        <w:widowControl w:val="0"/>
        <w:autoSpaceDE w:val="0"/>
        <w:autoSpaceDN w:val="0"/>
        <w:adjustRightInd w:val="0"/>
        <w:spacing w:after="0" w:line="980" w:lineRule="atLeast"/>
        <w:rPr>
          <w:rFonts w:ascii="Georgia" w:hAnsi="Georgia" w:cs="Georgia"/>
          <w:color w:val="541D0C"/>
          <w:sz w:val="28"/>
          <w:szCs w:val="100"/>
        </w:rPr>
      </w:pPr>
      <w:r w:rsidRPr="000A64DB">
        <w:rPr>
          <w:rFonts w:ascii="Georgia" w:hAnsi="Georgia" w:cs="Georgia"/>
          <w:color w:val="541D0C"/>
          <w:sz w:val="28"/>
          <w:szCs w:val="100"/>
        </w:rPr>
        <w:t>Carte blanche, le soir du 8 juilet 2008</w:t>
      </w:r>
    </w:p>
    <w:p w:rsidR="003878CB" w:rsidRPr="000A64DB" w:rsidRDefault="003878CB" w:rsidP="003878CB">
      <w:pPr>
        <w:widowControl w:val="0"/>
        <w:autoSpaceDE w:val="0"/>
        <w:autoSpaceDN w:val="0"/>
        <w:adjustRightInd w:val="0"/>
        <w:spacing w:after="0" w:line="980" w:lineRule="atLeast"/>
        <w:rPr>
          <w:rFonts w:ascii="Georgia" w:hAnsi="Georgia" w:cs="Georgia"/>
          <w:color w:val="541D0C"/>
          <w:sz w:val="28"/>
          <w:szCs w:val="100"/>
        </w:rPr>
      </w:pPr>
    </w:p>
    <w:p w:rsidR="003878CB" w:rsidRDefault="003878CB" w:rsidP="003878CB">
      <w:pPr>
        <w:widowControl w:val="0"/>
        <w:autoSpaceDE w:val="0"/>
        <w:autoSpaceDN w:val="0"/>
        <w:adjustRightInd w:val="0"/>
        <w:spacing w:after="400" w:line="400" w:lineRule="atLeast"/>
        <w:rPr>
          <w:rFonts w:ascii="Arial" w:hAnsi="Arial" w:cs="Arial"/>
          <w:color w:val="2A2A2A"/>
          <w:sz w:val="26"/>
          <w:szCs w:val="26"/>
        </w:rPr>
      </w:pPr>
      <w:r>
        <w:rPr>
          <w:rFonts w:ascii="Arial" w:hAnsi="Arial" w:cs="Arial"/>
          <w:color w:val="2A2A2A"/>
          <w:sz w:val="26"/>
          <w:szCs w:val="26"/>
        </w:rPr>
        <w:t>En ces temps d'âpres discussions, quelques règles de base pour mener efficacement une négociation méritent d'être rappelées à tous les négociateurs… et aux électeurs. Ce ne sont que quelques conseils collectés par la recherche dans le domaine de la gestion des conflits et des hyperconflits, mais qui pourraient bien s'avérer utiles pour la période difficile qui s'annonce.</w:t>
      </w:r>
    </w:p>
    <w:p w:rsidR="003878CB" w:rsidRDefault="003878CB" w:rsidP="003878CB">
      <w:pPr>
        <w:widowControl w:val="0"/>
        <w:autoSpaceDE w:val="0"/>
        <w:autoSpaceDN w:val="0"/>
        <w:adjustRightInd w:val="0"/>
        <w:spacing w:after="400" w:line="400" w:lineRule="atLeast"/>
        <w:rPr>
          <w:rFonts w:ascii="Arial" w:hAnsi="Arial" w:cs="Arial"/>
          <w:color w:val="2A2A2A"/>
          <w:sz w:val="26"/>
          <w:szCs w:val="26"/>
        </w:rPr>
      </w:pPr>
      <w:r>
        <w:rPr>
          <w:rFonts w:ascii="Arial" w:hAnsi="Arial" w:cs="Arial"/>
          <w:color w:val="2A2A2A"/>
          <w:sz w:val="26"/>
          <w:szCs w:val="26"/>
        </w:rPr>
        <w:t>1. Tout d'abord, un principe de base : lorsqu'on démarre une négociation, on accepte l'idée qu'il va falloir faire des concessions. Mieux vaut au plus vite prévenir ses électeurs et ses supporters de ce principe incontournable.</w:t>
      </w:r>
    </w:p>
    <w:p w:rsidR="003878CB" w:rsidRDefault="003878CB" w:rsidP="003878CB">
      <w:pPr>
        <w:widowControl w:val="0"/>
        <w:autoSpaceDE w:val="0"/>
        <w:autoSpaceDN w:val="0"/>
        <w:adjustRightInd w:val="0"/>
        <w:spacing w:after="400" w:line="400" w:lineRule="atLeast"/>
        <w:rPr>
          <w:rFonts w:ascii="Arial" w:hAnsi="Arial" w:cs="Arial"/>
          <w:color w:val="2A2A2A"/>
          <w:sz w:val="26"/>
          <w:szCs w:val="26"/>
        </w:rPr>
      </w:pPr>
      <w:r>
        <w:rPr>
          <w:rFonts w:ascii="Arial" w:hAnsi="Arial" w:cs="Arial"/>
          <w:color w:val="2A2A2A"/>
          <w:sz w:val="26"/>
          <w:szCs w:val="26"/>
        </w:rPr>
        <w:t>2. Cela veut donc dire que la négociation devrait se passer autant entre les camps qu'à l'intérieur de camps. Les négociateurs ont tout intérêt, en même temps qu'ils avancent dans leurs négociations avec les autres partis et avec l'autre communauté, de communiquer et de négocier à l'intérieur de leur propre parti, avec leurs propres électeurs, avec leur propre communauté, de les préparer aux concessions qu'il faudra immanquablement faire. A défaut, ils risquent d'être les otages de leur propre camp et de rater des opportunités d'accord.</w:t>
      </w:r>
    </w:p>
    <w:p w:rsidR="003878CB" w:rsidRDefault="003878CB" w:rsidP="003878CB">
      <w:pPr>
        <w:widowControl w:val="0"/>
        <w:autoSpaceDE w:val="0"/>
        <w:autoSpaceDN w:val="0"/>
        <w:adjustRightInd w:val="0"/>
        <w:spacing w:after="400" w:line="400" w:lineRule="atLeast"/>
        <w:rPr>
          <w:rFonts w:ascii="Arial" w:hAnsi="Arial" w:cs="Arial"/>
          <w:color w:val="2A2A2A"/>
          <w:sz w:val="26"/>
          <w:szCs w:val="26"/>
        </w:rPr>
      </w:pPr>
      <w:r>
        <w:rPr>
          <w:rFonts w:ascii="Arial" w:hAnsi="Arial" w:cs="Arial"/>
          <w:color w:val="2A2A2A"/>
          <w:sz w:val="26"/>
          <w:szCs w:val="26"/>
        </w:rPr>
        <w:t>3. Dans la phase de négociation, toutes les idées sont les bienvenues. Tant qu'on n'est pas au stade de la finalisation d'un accord, les deux parties ont intérêt à explorer le plus d'idées possibles. C'est la condition pour trouver des solutions créatives, nouvelles et finalement satisfaisantes pour tous. Ainsi, on entend régulièrement dire que certaines propositions sont « inacceptables » ou relèvent de la « provocation ». Cette attitude est contre-productive et prématurée. Il est nécessaire d'écouter chaque idée jusqu'au bout, sans confondre la phase de négociation et la finalisation de l'accord.</w:t>
      </w:r>
    </w:p>
    <w:p w:rsidR="003878CB" w:rsidRDefault="003878CB" w:rsidP="003878CB">
      <w:pPr>
        <w:widowControl w:val="0"/>
        <w:autoSpaceDE w:val="0"/>
        <w:autoSpaceDN w:val="0"/>
        <w:adjustRightInd w:val="0"/>
        <w:spacing w:after="400" w:line="400" w:lineRule="atLeast"/>
        <w:rPr>
          <w:rFonts w:ascii="Arial" w:hAnsi="Arial" w:cs="Arial"/>
          <w:color w:val="2A2A2A"/>
          <w:sz w:val="26"/>
          <w:szCs w:val="26"/>
        </w:rPr>
      </w:pPr>
      <w:r>
        <w:rPr>
          <w:rFonts w:ascii="Arial" w:hAnsi="Arial" w:cs="Arial"/>
          <w:color w:val="2A2A2A"/>
          <w:sz w:val="26"/>
          <w:szCs w:val="26"/>
        </w:rPr>
        <w:t>4. Eviter de focaliser la négociation sur des points particuliers. Les « pivots » de la négociation (c'est-à-dire les poins jugés critiques par une des deux parties ou les deux) doivent être traités comme une partie d'un tout. Ainsi, séparer BHV du reste de la discussion a beaucoup de chance de provoquer une crispation des points de vue sur ce sujet précis, sans possibilité de négocier des aménagements sur d'autres dossiers qui permettraient de trouver des compromis acceptables.</w:t>
      </w:r>
    </w:p>
    <w:p w:rsidR="003878CB" w:rsidRDefault="003878CB" w:rsidP="003878CB">
      <w:pPr>
        <w:widowControl w:val="0"/>
        <w:autoSpaceDE w:val="0"/>
        <w:autoSpaceDN w:val="0"/>
        <w:adjustRightInd w:val="0"/>
        <w:spacing w:after="400" w:line="400" w:lineRule="atLeast"/>
        <w:rPr>
          <w:rFonts w:ascii="Arial" w:hAnsi="Arial" w:cs="Arial"/>
          <w:color w:val="2A2A2A"/>
          <w:sz w:val="26"/>
          <w:szCs w:val="26"/>
        </w:rPr>
      </w:pPr>
      <w:r>
        <w:rPr>
          <w:rFonts w:ascii="Arial" w:hAnsi="Arial" w:cs="Arial"/>
          <w:color w:val="2A2A2A"/>
          <w:sz w:val="26"/>
          <w:szCs w:val="26"/>
        </w:rPr>
        <w:t>5. Ne pas se mettre au pied du mur par des déclarations publiques. Une fois que l'on a annoncé un résultat comme indispensable, il est très difficile de faire marche arrière, même si l'on entrevoit la possibilité d'un bon accord, sans perdre la face. Mieux vaut donc éviter les déclarations publiques qui ne laissent pas la possibilité de changement par la suite. Une date butoir comme le 15 juillet est également une manière de se mettre au pied du mur.</w:t>
      </w:r>
    </w:p>
    <w:p w:rsidR="003878CB" w:rsidRDefault="003878CB" w:rsidP="003878CB">
      <w:pPr>
        <w:widowControl w:val="0"/>
        <w:autoSpaceDE w:val="0"/>
        <w:autoSpaceDN w:val="0"/>
        <w:adjustRightInd w:val="0"/>
        <w:spacing w:after="400" w:line="400" w:lineRule="atLeast"/>
        <w:rPr>
          <w:rFonts w:ascii="Arial" w:hAnsi="Arial" w:cs="Arial"/>
          <w:color w:val="2A2A2A"/>
          <w:sz w:val="26"/>
          <w:szCs w:val="26"/>
        </w:rPr>
      </w:pPr>
      <w:r>
        <w:rPr>
          <w:rFonts w:ascii="Arial" w:hAnsi="Arial" w:cs="Arial"/>
          <w:color w:val="2A2A2A"/>
          <w:sz w:val="26"/>
          <w:szCs w:val="26"/>
        </w:rPr>
        <w:t>6. Dans les situations où, comme c'est le cas ici, de telles déclarations ont été formulées, notamment en campagne électorale, aider le partenaire à ne pas perdre la face est indispensable si l'on veut arriver à un accord. Etant donné que tous les négociateurs ont pratiqué, de près ou de loin, de telles déclarations, chacun peut aider l'autre camp à ne pas perdre la face, notamment en expliquant qu'il a été indispensable que chacun revoie ses positions pour arriver à un accord. Ceci est tout à fait compréhensible pour les citoyens.</w:t>
      </w:r>
    </w:p>
    <w:p w:rsidR="003878CB" w:rsidRDefault="003878CB" w:rsidP="003878CB">
      <w:pPr>
        <w:widowControl w:val="0"/>
        <w:autoSpaceDE w:val="0"/>
        <w:autoSpaceDN w:val="0"/>
        <w:adjustRightInd w:val="0"/>
        <w:spacing w:after="400" w:line="400" w:lineRule="atLeast"/>
        <w:rPr>
          <w:rFonts w:ascii="Arial" w:hAnsi="Arial" w:cs="Arial"/>
          <w:color w:val="2A2A2A"/>
          <w:sz w:val="26"/>
          <w:szCs w:val="26"/>
        </w:rPr>
      </w:pPr>
      <w:r>
        <w:rPr>
          <w:rFonts w:ascii="Arial" w:hAnsi="Arial" w:cs="Arial"/>
          <w:color w:val="2A2A2A"/>
          <w:sz w:val="26"/>
          <w:szCs w:val="26"/>
        </w:rPr>
        <w:t>7. Eviter à tout prix la bipolarisation. La complexité d'une négociation est un gage de réussite. Lorsque la négociation devient (trop) simple, et se réduit à deux alternatives, incarnées par deux camps, l'accord est presque impossible. On entre alors dans un clivage rigide. Paradoxalement, introduire de la complexité (plus de sujets, plus de partenaires, plus de « camps ») permet alors de sortir de l'ornière. A plus long terme, notre pays devra réfléchir à la manière de limiter son caractère bipolaire et créer des instances de concertation qui fonctionnent sur base de trois, quatre ou cinq partenaires.</w:t>
      </w:r>
    </w:p>
    <w:p w:rsidR="003878CB" w:rsidRDefault="003878CB" w:rsidP="003878CB">
      <w:pPr>
        <w:widowControl w:val="0"/>
        <w:autoSpaceDE w:val="0"/>
        <w:autoSpaceDN w:val="0"/>
        <w:adjustRightInd w:val="0"/>
        <w:spacing w:after="400" w:line="400" w:lineRule="atLeast"/>
        <w:rPr>
          <w:rFonts w:ascii="Arial" w:hAnsi="Arial" w:cs="Arial"/>
          <w:color w:val="2A2A2A"/>
          <w:sz w:val="26"/>
          <w:szCs w:val="26"/>
        </w:rPr>
      </w:pPr>
      <w:r>
        <w:rPr>
          <w:rFonts w:ascii="Arial" w:hAnsi="Arial" w:cs="Arial"/>
          <w:color w:val="2A2A2A"/>
          <w:sz w:val="26"/>
          <w:szCs w:val="26"/>
        </w:rPr>
        <w:t>8. Eviter d'être trop prévisible dans ses alliances. Lorsque les alliés (et les adversaires) sont toujours les mêmes, le négociateur réduit sa marge de manœuvre. C'est point par point qu'il faut examiner les points de convergence et de divergence.</w:t>
      </w:r>
    </w:p>
    <w:p w:rsidR="00491838" w:rsidRPr="000A64DB" w:rsidRDefault="003878CB" w:rsidP="000A64DB">
      <w:pPr>
        <w:widowControl w:val="0"/>
        <w:autoSpaceDE w:val="0"/>
        <w:autoSpaceDN w:val="0"/>
        <w:adjustRightInd w:val="0"/>
        <w:spacing w:after="400" w:line="400" w:lineRule="atLeast"/>
        <w:rPr>
          <w:rFonts w:ascii="Arial" w:hAnsi="Arial" w:cs="Arial"/>
          <w:color w:val="2A2A2A"/>
          <w:sz w:val="26"/>
          <w:szCs w:val="26"/>
        </w:rPr>
      </w:pPr>
      <w:r>
        <w:rPr>
          <w:rFonts w:ascii="Arial" w:hAnsi="Arial" w:cs="Arial"/>
          <w:color w:val="2A2A2A"/>
          <w:sz w:val="26"/>
          <w:szCs w:val="26"/>
        </w:rPr>
        <w:t>9. Enfin, soigner la relation est fondamental. Ecouter jusqu'au bout, dire du bien de son adversaire-partenaire de négociation, l'aider à se sortir de l'ornière, montrer que l'on peut comprendre son point de vue même si l'on n'a pas le même, affirmer sa confiance en l'autre plutôt que sa méfiance, autant d'attitudes que le conflit a tendance à faire oublier</w:t>
      </w:r>
    </w:p>
    <w:sectPr w:rsidR="00491838" w:rsidRPr="000A64DB" w:rsidSect="00122084">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878CB"/>
    <w:rsid w:val="000A64DB"/>
    <w:rsid w:val="003878CB"/>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838"/>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648</Words>
  <Characters>3699</Characters>
  <Application>Microsoft Word 12.0.0</Application>
  <DocSecurity>0</DocSecurity>
  <Lines>30</Lines>
  <Paragraphs>7</Paragraphs>
  <ScaleCrop>false</ScaleCrop>
  <Company>Université de Liège</Company>
  <LinksUpToDate>false</LinksUpToDate>
  <CharactersWithSpaces>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Faulx</dc:creator>
  <cp:keywords/>
  <cp:lastModifiedBy>Daniel Faulx</cp:lastModifiedBy>
  <cp:revision>2</cp:revision>
  <dcterms:created xsi:type="dcterms:W3CDTF">2008-07-14T09:21:00Z</dcterms:created>
  <dcterms:modified xsi:type="dcterms:W3CDTF">2008-07-14T09:22:00Z</dcterms:modified>
</cp:coreProperties>
</file>