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265" w:rsidRPr="00EC2265" w:rsidRDefault="00EC2265" w:rsidP="00EC2265">
      <w:pPr>
        <w:spacing w:after="0" w:line="240" w:lineRule="auto"/>
        <w:outlineLvl w:val="0"/>
        <w:rPr>
          <w:rFonts w:ascii="Arial" w:eastAsia="Times New Roman" w:hAnsi="Arial" w:cs="Arial"/>
          <w:b/>
          <w:bCs/>
          <w:color w:val="424242"/>
          <w:spacing w:val="-30"/>
          <w:kern w:val="36"/>
          <w:sz w:val="75"/>
          <w:szCs w:val="75"/>
          <w:lang w:val="en-GB" w:eastAsia="en-GB"/>
        </w:rPr>
      </w:pPr>
      <w:r w:rsidRPr="00EC2265">
        <w:rPr>
          <w:rFonts w:ascii="Arial" w:eastAsia="Times New Roman" w:hAnsi="Arial" w:cs="Arial"/>
          <w:b/>
          <w:bCs/>
          <w:color w:val="424242"/>
          <w:spacing w:val="-30"/>
          <w:kern w:val="36"/>
          <w:sz w:val="75"/>
          <w:szCs w:val="75"/>
          <w:lang w:val="en-GB" w:eastAsia="en-GB"/>
        </w:rPr>
        <w:t>Charting ongoing change: The emergent complex subordinators </w:t>
      </w:r>
      <w:r w:rsidRPr="00EC2265">
        <w:rPr>
          <w:rFonts w:ascii="Arial" w:eastAsia="Times New Roman" w:hAnsi="Arial" w:cs="Arial"/>
          <w:b/>
          <w:bCs/>
          <w:i/>
          <w:iCs/>
          <w:color w:val="424242"/>
          <w:spacing w:val="-30"/>
          <w:kern w:val="36"/>
          <w:sz w:val="75"/>
          <w:szCs w:val="75"/>
          <w:lang w:val="en-GB" w:eastAsia="en-GB"/>
        </w:rPr>
        <w:t>the moment</w:t>
      </w:r>
      <w:r w:rsidRPr="00EC2265">
        <w:rPr>
          <w:rFonts w:ascii="Arial" w:eastAsia="Times New Roman" w:hAnsi="Arial" w:cs="Arial"/>
          <w:b/>
          <w:bCs/>
          <w:color w:val="424242"/>
          <w:spacing w:val="-30"/>
          <w:kern w:val="36"/>
          <w:sz w:val="75"/>
          <w:szCs w:val="75"/>
          <w:lang w:val="en-GB" w:eastAsia="en-GB"/>
        </w:rPr>
        <w:t> (</w:t>
      </w:r>
      <w:r w:rsidRPr="00EC2265">
        <w:rPr>
          <w:rFonts w:ascii="Arial" w:eastAsia="Times New Roman" w:hAnsi="Arial" w:cs="Arial"/>
          <w:b/>
          <w:bCs/>
          <w:i/>
          <w:iCs/>
          <w:color w:val="424242"/>
          <w:spacing w:val="-30"/>
          <w:kern w:val="36"/>
          <w:sz w:val="75"/>
          <w:szCs w:val="75"/>
          <w:lang w:val="en-GB" w:eastAsia="en-GB"/>
        </w:rPr>
        <w:t>that</w:t>
      </w:r>
      <w:r w:rsidRPr="00EC2265">
        <w:rPr>
          <w:rFonts w:ascii="Arial" w:eastAsia="Times New Roman" w:hAnsi="Arial" w:cs="Arial"/>
          <w:b/>
          <w:bCs/>
          <w:color w:val="424242"/>
          <w:spacing w:val="-30"/>
          <w:kern w:val="36"/>
          <w:sz w:val="75"/>
          <w:szCs w:val="75"/>
          <w:lang w:val="en-GB" w:eastAsia="en-GB"/>
        </w:rPr>
        <w:t>) and </w:t>
      </w:r>
      <w:r w:rsidRPr="00EC2265">
        <w:rPr>
          <w:rFonts w:ascii="Arial" w:eastAsia="Times New Roman" w:hAnsi="Arial" w:cs="Arial"/>
          <w:b/>
          <w:bCs/>
          <w:i/>
          <w:iCs/>
          <w:color w:val="424242"/>
          <w:spacing w:val="-30"/>
          <w:kern w:val="36"/>
          <w:sz w:val="75"/>
          <w:szCs w:val="75"/>
          <w:lang w:val="en-GB" w:eastAsia="en-GB"/>
        </w:rPr>
        <w:t>for fear</w:t>
      </w:r>
      <w:r w:rsidRPr="00EC2265">
        <w:rPr>
          <w:rFonts w:ascii="Arial" w:eastAsia="Times New Roman" w:hAnsi="Arial" w:cs="Arial"/>
          <w:b/>
          <w:bCs/>
          <w:color w:val="424242"/>
          <w:spacing w:val="-30"/>
          <w:kern w:val="36"/>
          <w:sz w:val="75"/>
          <w:szCs w:val="75"/>
          <w:lang w:val="en-GB" w:eastAsia="en-GB"/>
        </w:rPr>
        <w:t> (</w:t>
      </w:r>
      <w:r w:rsidRPr="00EC2265">
        <w:rPr>
          <w:rFonts w:ascii="Arial" w:eastAsia="Times New Roman" w:hAnsi="Arial" w:cs="Arial"/>
          <w:b/>
          <w:bCs/>
          <w:i/>
          <w:iCs/>
          <w:color w:val="424242"/>
          <w:spacing w:val="-30"/>
          <w:kern w:val="36"/>
          <w:sz w:val="75"/>
          <w:szCs w:val="75"/>
          <w:lang w:val="en-GB" w:eastAsia="en-GB"/>
        </w:rPr>
        <w:t>that</w:t>
      </w:r>
      <w:r w:rsidRPr="00EC2265">
        <w:rPr>
          <w:rFonts w:ascii="Arial" w:eastAsia="Times New Roman" w:hAnsi="Arial" w:cs="Arial"/>
          <w:b/>
          <w:bCs/>
          <w:color w:val="424242"/>
          <w:spacing w:val="-30"/>
          <w:kern w:val="36"/>
          <w:sz w:val="75"/>
          <w:szCs w:val="75"/>
          <w:lang w:val="en-GB" w:eastAsia="en-GB"/>
        </w:rPr>
        <w:t>)</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hyperlink r:id="rId6" w:tgtFrame="_blank" w:history="1">
        <w:r w:rsidRPr="00EC2265">
          <w:rPr>
            <w:rFonts w:ascii="Georgia" w:eastAsia="Times New Roman" w:hAnsi="Georgia" w:cs="Times New Roman"/>
            <w:color w:val="0C5790"/>
            <w:spacing w:val="2"/>
            <w:sz w:val="24"/>
            <w:szCs w:val="24"/>
            <w:u w:val="single"/>
            <w:lang w:val="en-GB" w:eastAsia="en-GB"/>
          </w:rPr>
          <w:t>Kristin Davidse</w:t>
        </w:r>
      </w:hyperlink>
      <w:r w:rsidRPr="00EC2265">
        <w:rPr>
          <w:rFonts w:ascii="Georgia" w:eastAsia="Times New Roman" w:hAnsi="Georgia" w:cs="Times New Roman"/>
          <w:color w:val="000000"/>
          <w:spacing w:val="2"/>
          <w:sz w:val="24"/>
          <w:szCs w:val="24"/>
          <w:lang w:val="en-GB" w:eastAsia="en-GB"/>
        </w:rPr>
        <w:t>, </w:t>
      </w:r>
      <w:hyperlink r:id="rId7" w:tgtFrame="_blank" w:history="1">
        <w:r w:rsidRPr="00EC2265">
          <w:rPr>
            <w:rFonts w:ascii="Georgia" w:eastAsia="Times New Roman" w:hAnsi="Georgia" w:cs="Times New Roman"/>
            <w:color w:val="0C5790"/>
            <w:spacing w:val="2"/>
            <w:sz w:val="24"/>
            <w:szCs w:val="24"/>
            <w:u w:val="single"/>
            <w:lang w:val="en-GB" w:eastAsia="en-GB"/>
          </w:rPr>
          <w:t>KU Leuven (University of Leuven)</w:t>
        </w:r>
      </w:hyperlink>
      <w:r w:rsidRPr="00EC2265">
        <w:rPr>
          <w:rFonts w:ascii="Georgia" w:eastAsia="Times New Roman" w:hAnsi="Georgia" w:cs="Times New Roman"/>
          <w:color w:val="000000"/>
          <w:spacing w:val="2"/>
          <w:sz w:val="24"/>
          <w:szCs w:val="24"/>
          <w:lang w:val="en-GB" w:eastAsia="en-GB"/>
        </w:rPr>
        <w:br/>
      </w:r>
      <w:hyperlink r:id="rId8" w:tgtFrame="_blank" w:history="1">
        <w:r w:rsidRPr="00EC2265">
          <w:rPr>
            <w:rFonts w:ascii="Georgia" w:eastAsia="Times New Roman" w:hAnsi="Georgia" w:cs="Times New Roman"/>
            <w:color w:val="0C5790"/>
            <w:spacing w:val="2"/>
            <w:sz w:val="24"/>
            <w:szCs w:val="24"/>
            <w:u w:val="single"/>
            <w:lang w:val="en-GB" w:eastAsia="en-GB"/>
          </w:rPr>
          <w:t>Lot Brems</w:t>
        </w:r>
      </w:hyperlink>
      <w:r w:rsidRPr="00EC2265">
        <w:rPr>
          <w:rFonts w:ascii="Georgia" w:eastAsia="Times New Roman" w:hAnsi="Georgia" w:cs="Times New Roman"/>
          <w:color w:val="000000"/>
          <w:spacing w:val="2"/>
          <w:sz w:val="24"/>
          <w:szCs w:val="24"/>
          <w:lang w:val="en-GB" w:eastAsia="en-GB"/>
        </w:rPr>
        <w:t>, </w:t>
      </w:r>
      <w:hyperlink r:id="rId9" w:tgtFrame="_blank" w:history="1">
        <w:r w:rsidRPr="00EC2265">
          <w:rPr>
            <w:rFonts w:ascii="Georgia" w:eastAsia="Times New Roman" w:hAnsi="Georgia" w:cs="Times New Roman"/>
            <w:color w:val="0C5790"/>
            <w:spacing w:val="2"/>
            <w:sz w:val="24"/>
            <w:szCs w:val="24"/>
            <w:u w:val="single"/>
            <w:lang w:val="en-GB" w:eastAsia="en-GB"/>
          </w:rPr>
          <w:t>University of Liège</w:t>
        </w:r>
      </w:hyperlink>
      <w:r w:rsidRPr="00EC2265">
        <w:rPr>
          <w:rFonts w:ascii="Georgia" w:eastAsia="Times New Roman" w:hAnsi="Georgia" w:cs="Times New Roman"/>
          <w:color w:val="000000"/>
          <w:spacing w:val="2"/>
          <w:sz w:val="24"/>
          <w:szCs w:val="24"/>
          <w:lang w:val="en-GB" w:eastAsia="en-GB"/>
        </w:rPr>
        <w:br/>
      </w:r>
      <w:hyperlink r:id="rId10" w:tgtFrame="_blank" w:history="1">
        <w:r w:rsidRPr="00EC2265">
          <w:rPr>
            <w:rFonts w:ascii="Georgia" w:eastAsia="Times New Roman" w:hAnsi="Georgia" w:cs="Times New Roman"/>
            <w:color w:val="0C5790"/>
            <w:spacing w:val="2"/>
            <w:sz w:val="24"/>
            <w:szCs w:val="24"/>
            <w:u w:val="single"/>
            <w:lang w:val="en-GB" w:eastAsia="en-GB"/>
          </w:rPr>
          <w:t>Adam Smith</w:t>
        </w:r>
      </w:hyperlink>
      <w:r w:rsidRPr="00EC2265">
        <w:rPr>
          <w:rFonts w:ascii="Georgia" w:eastAsia="Times New Roman" w:hAnsi="Georgia" w:cs="Times New Roman"/>
          <w:color w:val="000000"/>
          <w:spacing w:val="2"/>
          <w:sz w:val="24"/>
          <w:szCs w:val="24"/>
          <w:lang w:val="en-GB" w:eastAsia="en-GB"/>
        </w:rPr>
        <w:t>, </w:t>
      </w:r>
      <w:hyperlink r:id="rId11" w:tgtFrame="_blank" w:history="1">
        <w:r w:rsidRPr="00EC2265">
          <w:rPr>
            <w:rFonts w:ascii="Georgia" w:eastAsia="Times New Roman" w:hAnsi="Georgia" w:cs="Times New Roman"/>
            <w:color w:val="0C5790"/>
            <w:spacing w:val="2"/>
            <w:sz w:val="24"/>
            <w:szCs w:val="24"/>
            <w:u w:val="single"/>
            <w:lang w:val="en-GB" w:eastAsia="en-GB"/>
          </w:rPr>
          <w:t>Macquarie University</w:t>
        </w:r>
      </w:hyperlink>
    </w:p>
    <w:p w:rsidR="00EC2265" w:rsidRPr="00EC2265" w:rsidRDefault="00EC2265" w:rsidP="00EC2265">
      <w:pPr>
        <w:pBdr>
          <w:bottom w:val="single" w:sz="6" w:space="0" w:color="666666"/>
        </w:pBdr>
        <w:spacing w:before="240" w:after="100" w:afterAutospacing="1" w:line="240" w:lineRule="auto"/>
        <w:outlineLvl w:val="1"/>
        <w:rPr>
          <w:rFonts w:ascii="Arial" w:eastAsia="Times New Roman" w:hAnsi="Arial" w:cs="Arial"/>
          <w:b/>
          <w:bCs/>
          <w:color w:val="424242"/>
          <w:sz w:val="48"/>
          <w:szCs w:val="48"/>
          <w:lang w:val="en-GB" w:eastAsia="en-GB"/>
        </w:rPr>
      </w:pPr>
      <w:r w:rsidRPr="00EC2265">
        <w:rPr>
          <w:rFonts w:ascii="Arial" w:eastAsia="Times New Roman" w:hAnsi="Arial" w:cs="Arial"/>
          <w:b/>
          <w:bCs/>
          <w:color w:val="424242"/>
          <w:sz w:val="48"/>
          <w:szCs w:val="48"/>
          <w:lang w:val="en-GB" w:eastAsia="en-GB"/>
        </w:rPr>
        <w:t>Abstract</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This paper seeks to develop an analytical framework for corpus study of emergent complex subordinators (henceforth CSs). We address two main questions. Firstly, how can complex subordinator uses be identified within the synchronic layering of lexical and grammatical meanings found in data concordances? How can we distinguish expressions that have come to conventionally code CS meanings in corpus data from contexts in which the CS meaning is only an inference or only one of two possible readings (Diewald </w:t>
      </w:r>
      <w:hyperlink r:id="rId12" w:anchor="diewald_2006" w:history="1">
        <w:r w:rsidRPr="00EC2265">
          <w:rPr>
            <w:rFonts w:ascii="Georgia" w:eastAsia="Times New Roman" w:hAnsi="Georgia" w:cs="Times New Roman"/>
            <w:color w:val="0C5790"/>
            <w:spacing w:val="2"/>
            <w:sz w:val="24"/>
            <w:szCs w:val="24"/>
            <w:u w:val="single"/>
            <w:lang w:val="en-GB" w:eastAsia="en-GB"/>
          </w:rPr>
          <w:t>2006</w:t>
        </w:r>
      </w:hyperlink>
      <w:r w:rsidRPr="00EC2265">
        <w:rPr>
          <w:rFonts w:ascii="Georgia" w:eastAsia="Times New Roman" w:hAnsi="Georgia" w:cs="Times New Roman"/>
          <w:color w:val="000000"/>
          <w:spacing w:val="2"/>
          <w:sz w:val="24"/>
          <w:szCs w:val="24"/>
          <w:lang w:val="en-GB" w:eastAsia="en-GB"/>
        </w:rPr>
        <w:t>)? That is, how can the semantic, syntactic and categorial changes discussed in the grammaticalization literature be operationalized in corpus study? Secondly, how can we measure and compare the degree of grammaticalization of CSs? To shed light on these questions, we focus on two CSs, </w:t>
      </w:r>
      <w:r w:rsidRPr="00EC2265">
        <w:rPr>
          <w:rFonts w:ascii="Georgia" w:eastAsia="Times New Roman" w:hAnsi="Georgia" w:cs="Times New Roman"/>
          <w:i/>
          <w:iCs/>
          <w:color w:val="000000"/>
          <w:spacing w:val="2"/>
          <w:sz w:val="24"/>
          <w:szCs w:val="24"/>
          <w:lang w:val="en-GB" w:eastAsia="en-GB"/>
        </w:rPr>
        <w:t>the moment</w:t>
      </w:r>
      <w:r w:rsidRPr="00EC2265">
        <w:rPr>
          <w:rFonts w:ascii="Georgia" w:eastAsia="Times New Roman" w:hAnsi="Georgia" w:cs="Times New Roman"/>
          <w:color w:val="000000"/>
          <w:spacing w:val="2"/>
          <w:sz w:val="24"/>
          <w:szCs w:val="24"/>
          <w:lang w:val="en-GB" w:eastAsia="en-GB"/>
        </w:rPr>
        <w:t> and </w:t>
      </w: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 which derive from preposition + noun + embedded clause, viz. </w:t>
      </w:r>
      <w:r w:rsidRPr="00EC2265">
        <w:rPr>
          <w:rFonts w:ascii="Georgia" w:eastAsia="Times New Roman" w:hAnsi="Georgia" w:cs="Times New Roman"/>
          <w:i/>
          <w:iCs/>
          <w:color w:val="000000"/>
          <w:spacing w:val="2"/>
          <w:sz w:val="24"/>
          <w:szCs w:val="24"/>
          <w:lang w:val="en-GB" w:eastAsia="en-GB"/>
        </w:rPr>
        <w:t>at/from the moment that</w:t>
      </w:r>
      <w:r w:rsidRPr="00EC2265">
        <w:rPr>
          <w:rFonts w:ascii="Georgia" w:eastAsia="Times New Roman" w:hAnsi="Georgia" w:cs="Times New Roman"/>
          <w:color w:val="000000"/>
          <w:spacing w:val="2"/>
          <w:sz w:val="24"/>
          <w:szCs w:val="24"/>
          <w:lang w:val="en-GB" w:eastAsia="en-GB"/>
        </w:rPr>
        <w:t> and </w:t>
      </w:r>
      <w:r w:rsidRPr="00EC2265">
        <w:rPr>
          <w:rFonts w:ascii="Georgia" w:eastAsia="Times New Roman" w:hAnsi="Georgia" w:cs="Times New Roman"/>
          <w:i/>
          <w:iCs/>
          <w:color w:val="000000"/>
          <w:spacing w:val="2"/>
          <w:sz w:val="24"/>
          <w:szCs w:val="24"/>
          <w:lang w:val="en-GB" w:eastAsia="en-GB"/>
        </w:rPr>
        <w:t>for/out of/in/on fear(s) that</w:t>
      </w:r>
      <w:r w:rsidRPr="00EC2265">
        <w:rPr>
          <w:rFonts w:ascii="Georgia" w:eastAsia="Times New Roman" w:hAnsi="Georgia" w:cs="Times New Roman"/>
          <w:color w:val="000000"/>
          <w:spacing w:val="2"/>
          <w:sz w:val="24"/>
          <w:szCs w:val="24"/>
          <w:lang w:val="en-GB" w:eastAsia="en-GB"/>
        </w:rPr>
        <w:t>. They represent two subtypes that diachronic studies have shown to be potential sources of CSs, noun + relative clause, e.g. </w:t>
      </w:r>
      <w:r w:rsidRPr="00EC2265">
        <w:rPr>
          <w:rFonts w:ascii="Georgia" w:eastAsia="Times New Roman" w:hAnsi="Georgia" w:cs="Times New Roman"/>
          <w:i/>
          <w:iCs/>
          <w:color w:val="000000"/>
          <w:spacing w:val="2"/>
          <w:sz w:val="24"/>
          <w:szCs w:val="24"/>
          <w:lang w:val="en-GB" w:eastAsia="en-GB"/>
        </w:rPr>
        <w:t>the while that</w:t>
      </w:r>
      <w:r w:rsidRPr="00EC2265">
        <w:rPr>
          <w:rFonts w:ascii="Georgia" w:eastAsia="Times New Roman" w:hAnsi="Georgia" w:cs="Times New Roman"/>
          <w:color w:val="000000"/>
          <w:spacing w:val="2"/>
          <w:sz w:val="24"/>
          <w:szCs w:val="24"/>
          <w:lang w:val="en-GB" w:eastAsia="en-GB"/>
        </w:rPr>
        <w:t>(Hopper &amp; Traugott </w:t>
      </w:r>
      <w:hyperlink r:id="rId13" w:anchor="hopper_traugott_2003" w:history="1">
        <w:r w:rsidRPr="00EC2265">
          <w:rPr>
            <w:rFonts w:ascii="Georgia" w:eastAsia="Times New Roman" w:hAnsi="Georgia" w:cs="Times New Roman"/>
            <w:color w:val="0C5790"/>
            <w:spacing w:val="2"/>
            <w:sz w:val="24"/>
            <w:szCs w:val="24"/>
            <w:u w:val="single"/>
            <w:lang w:val="en-GB" w:eastAsia="en-GB"/>
          </w:rPr>
          <w:t>2003</w:t>
        </w:r>
      </w:hyperlink>
      <w:r w:rsidRPr="00EC2265">
        <w:rPr>
          <w:rFonts w:ascii="Georgia" w:eastAsia="Times New Roman" w:hAnsi="Georgia" w:cs="Times New Roman"/>
          <w:color w:val="000000"/>
          <w:spacing w:val="2"/>
          <w:sz w:val="24"/>
          <w:szCs w:val="24"/>
          <w:lang w:val="en-GB" w:eastAsia="en-GB"/>
        </w:rPr>
        <w:t>), and noun + complement clause, e.g. </w:t>
      </w:r>
      <w:r w:rsidRPr="00EC2265">
        <w:rPr>
          <w:rFonts w:ascii="Georgia" w:eastAsia="Times New Roman" w:hAnsi="Georgia" w:cs="Times New Roman"/>
          <w:i/>
          <w:iCs/>
          <w:color w:val="000000"/>
          <w:spacing w:val="2"/>
          <w:sz w:val="24"/>
          <w:szCs w:val="24"/>
          <w:lang w:val="en-GB" w:eastAsia="en-GB"/>
        </w:rPr>
        <w:t>in order that/to</w:t>
      </w:r>
      <w:r w:rsidRPr="00EC2265">
        <w:rPr>
          <w:rFonts w:ascii="Georgia" w:eastAsia="Times New Roman" w:hAnsi="Georgia" w:cs="Times New Roman"/>
          <w:color w:val="000000"/>
          <w:spacing w:val="2"/>
          <w:sz w:val="24"/>
          <w:szCs w:val="24"/>
          <w:lang w:val="en-GB" w:eastAsia="en-GB"/>
        </w:rPr>
        <w:t> (Łęcki &amp; Nykiel </w:t>
      </w:r>
      <w:hyperlink r:id="rId14" w:anchor="%C5%82%C4%99cki_nykiel_2016" w:history="1">
        <w:r w:rsidRPr="00EC2265">
          <w:rPr>
            <w:rFonts w:ascii="Georgia" w:eastAsia="Times New Roman" w:hAnsi="Georgia" w:cs="Times New Roman"/>
            <w:color w:val="0C5790"/>
            <w:spacing w:val="2"/>
            <w:sz w:val="24"/>
            <w:szCs w:val="24"/>
            <w:u w:val="single"/>
            <w:lang w:val="en-GB" w:eastAsia="en-GB"/>
          </w:rPr>
          <w:t>2016</w:t>
        </w:r>
      </w:hyperlink>
      <w:r w:rsidRPr="00EC2265">
        <w:rPr>
          <w:rFonts w:ascii="Georgia" w:eastAsia="Times New Roman" w:hAnsi="Georgia" w:cs="Times New Roman"/>
          <w:color w:val="000000"/>
          <w:spacing w:val="2"/>
          <w:sz w:val="24"/>
          <w:szCs w:val="24"/>
          <w:lang w:val="en-GB" w:eastAsia="en-GB"/>
        </w:rPr>
        <w:t xml:space="preserve">). We show that the data of the two CSs are informative about semantic and syntactic reanalysis and decategorialization in slightly different ways because of the differences in their specific source structures and grammaticalization stages. We </w:t>
      </w:r>
      <w:r w:rsidRPr="00EC2265">
        <w:rPr>
          <w:rFonts w:ascii="Georgia" w:eastAsia="Times New Roman" w:hAnsi="Georgia" w:cs="Times New Roman"/>
          <w:color w:val="000000"/>
          <w:spacing w:val="2"/>
          <w:sz w:val="24"/>
          <w:szCs w:val="24"/>
          <w:lang w:val="en-GB" w:eastAsia="en-GB"/>
        </w:rPr>
        <w:lastRenderedPageBreak/>
        <w:t>propose to measure different degrees of grammaticalization in terms of decategorialized variants and Diewald’s (</w:t>
      </w:r>
      <w:hyperlink r:id="rId15" w:anchor="diewald_2006" w:history="1">
        <w:r w:rsidRPr="00EC2265">
          <w:rPr>
            <w:rFonts w:ascii="Georgia" w:eastAsia="Times New Roman" w:hAnsi="Georgia" w:cs="Times New Roman"/>
            <w:color w:val="0C5790"/>
            <w:spacing w:val="2"/>
            <w:sz w:val="24"/>
            <w:szCs w:val="24"/>
            <w:u w:val="single"/>
            <w:lang w:val="en-GB" w:eastAsia="en-GB"/>
          </w:rPr>
          <w:t>2006</w:t>
        </w:r>
      </w:hyperlink>
      <w:r w:rsidRPr="00EC2265">
        <w:rPr>
          <w:rFonts w:ascii="Georgia" w:eastAsia="Times New Roman" w:hAnsi="Georgia" w:cs="Times New Roman"/>
          <w:color w:val="000000"/>
          <w:spacing w:val="2"/>
          <w:sz w:val="24"/>
          <w:szCs w:val="24"/>
          <w:lang w:val="en-GB" w:eastAsia="en-GB"/>
        </w:rPr>
        <w:t>) context types. This allows us to compare the degree of grammaticalization of </w:t>
      </w:r>
      <w:r w:rsidRPr="00EC2265">
        <w:rPr>
          <w:rFonts w:ascii="Georgia" w:eastAsia="Times New Roman" w:hAnsi="Georgia" w:cs="Times New Roman"/>
          <w:i/>
          <w:iCs/>
          <w:color w:val="000000"/>
          <w:spacing w:val="2"/>
          <w:sz w:val="24"/>
          <w:szCs w:val="24"/>
          <w:lang w:val="en-GB" w:eastAsia="en-GB"/>
        </w:rPr>
        <w:t>the moment</w:t>
      </w:r>
      <w:r w:rsidRPr="00EC2265">
        <w:rPr>
          <w:rFonts w:ascii="Georgia" w:eastAsia="Times New Roman" w:hAnsi="Georgia" w:cs="Times New Roman"/>
          <w:color w:val="000000"/>
          <w:spacing w:val="2"/>
          <w:sz w:val="24"/>
          <w:szCs w:val="24"/>
          <w:lang w:val="en-GB" w:eastAsia="en-GB"/>
        </w:rPr>
        <w:t> and </w:t>
      </w: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 as such, as well as differences for each individual CS across varieties (British English, American English, Australian English). The qualitative and quantitative case studies are based on data extracted from the categories BrNews, USNews and OzNews from </w:t>
      </w:r>
      <w:hyperlink r:id="rId16" w:anchor="wbo" w:history="1">
        <w:r w:rsidRPr="00EC2265">
          <w:rPr>
            <w:rFonts w:ascii="Georgia" w:eastAsia="Times New Roman" w:hAnsi="Georgia" w:cs="Times New Roman"/>
            <w:color w:val="0C5790"/>
            <w:spacing w:val="2"/>
            <w:sz w:val="24"/>
            <w:szCs w:val="24"/>
            <w:u w:val="single"/>
            <w:lang w:val="en-GB" w:eastAsia="en-GB"/>
          </w:rPr>
          <w:t>WordbanksOnline</w:t>
        </w:r>
      </w:hyperlink>
      <w:r w:rsidRPr="00EC2265">
        <w:rPr>
          <w:rFonts w:ascii="Georgia" w:eastAsia="Times New Roman" w:hAnsi="Georgia" w:cs="Times New Roman"/>
          <w:color w:val="000000"/>
          <w:spacing w:val="2"/>
          <w:sz w:val="24"/>
          <w:szCs w:val="24"/>
          <w:lang w:val="en-GB" w:eastAsia="en-GB"/>
        </w:rPr>
        <w:t>.</w:t>
      </w:r>
    </w:p>
    <w:p w:rsidR="00EC2265" w:rsidRPr="00EC2265" w:rsidRDefault="00EC2265" w:rsidP="00EC2265">
      <w:pPr>
        <w:pBdr>
          <w:bottom w:val="single" w:sz="6" w:space="0" w:color="666666"/>
        </w:pBdr>
        <w:spacing w:after="100" w:afterAutospacing="1" w:line="240" w:lineRule="auto"/>
        <w:outlineLvl w:val="1"/>
        <w:rPr>
          <w:rFonts w:ascii="Arial" w:eastAsia="Times New Roman" w:hAnsi="Arial" w:cs="Arial"/>
          <w:b/>
          <w:bCs/>
          <w:color w:val="424242"/>
          <w:sz w:val="48"/>
          <w:szCs w:val="48"/>
          <w:lang w:val="en-GB" w:eastAsia="en-GB"/>
        </w:rPr>
      </w:pPr>
      <w:r w:rsidRPr="00EC2265">
        <w:rPr>
          <w:rFonts w:ascii="Arial" w:eastAsia="Times New Roman" w:hAnsi="Arial" w:cs="Arial"/>
          <w:b/>
          <w:bCs/>
          <w:color w:val="424242"/>
          <w:sz w:val="48"/>
          <w:szCs w:val="48"/>
          <w:lang w:val="en-GB" w:eastAsia="en-GB"/>
        </w:rPr>
        <w:t>1. Introduction </w:t>
      </w:r>
      <w:hyperlink r:id="rId17" w:anchor="_ftn1" w:tooltip="We  sincerely thank the two anonymous referees for their very generous and helpful  comments, which helped us re-define our problem space and homogenize the two  case studies. We also thank Sebastian Hoffmann who kindly and patiently  encouraged us to revise the first version. This joint research was supported by the  GOA-project  12/007, “The multiple functional load of grammatical signs”, awarded by the  Research Council of the University of Leuven. Kristin Davidse is first author,  Lot Brems and Adam Smith are joint second authors." w:history="1">
        <w:r w:rsidRPr="00EC2265">
          <w:rPr>
            <w:rFonts w:ascii="Arial" w:eastAsia="Times New Roman" w:hAnsi="Arial" w:cs="Arial"/>
            <w:b/>
            <w:bCs/>
            <w:color w:val="0C5790"/>
            <w:sz w:val="23"/>
            <w:szCs w:val="23"/>
            <w:u w:val="single"/>
            <w:lang w:val="en-GB" w:eastAsia="en-GB"/>
          </w:rPr>
          <w:t>[1]</w:t>
        </w:r>
      </w:hyperlink>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Contemporary corpus-based grammars like Biber et al. (</w:t>
      </w:r>
      <w:hyperlink r:id="rId18" w:anchor="biber_et_al_1999" w:history="1">
        <w:r w:rsidRPr="00EC2265">
          <w:rPr>
            <w:rFonts w:ascii="Georgia" w:eastAsia="Times New Roman" w:hAnsi="Georgia" w:cs="Times New Roman"/>
            <w:color w:val="0C5790"/>
            <w:spacing w:val="2"/>
            <w:sz w:val="24"/>
            <w:szCs w:val="24"/>
            <w:u w:val="single"/>
            <w:lang w:val="en-GB" w:eastAsia="en-GB"/>
          </w:rPr>
          <w:t>1999</w:t>
        </w:r>
      </w:hyperlink>
      <w:r w:rsidRPr="00EC2265">
        <w:rPr>
          <w:rFonts w:ascii="Georgia" w:eastAsia="Times New Roman" w:hAnsi="Georgia" w:cs="Times New Roman"/>
          <w:color w:val="000000"/>
          <w:spacing w:val="2"/>
          <w:sz w:val="24"/>
          <w:szCs w:val="24"/>
          <w:lang w:val="en-GB" w:eastAsia="en-GB"/>
        </w:rPr>
        <w:t>) and Quirk et al. (</w:t>
      </w:r>
      <w:hyperlink r:id="rId19" w:anchor="quirk_et_al_1985" w:history="1">
        <w:r w:rsidRPr="00EC2265">
          <w:rPr>
            <w:rFonts w:ascii="Georgia" w:eastAsia="Times New Roman" w:hAnsi="Georgia" w:cs="Times New Roman"/>
            <w:color w:val="0C5790"/>
            <w:spacing w:val="2"/>
            <w:sz w:val="24"/>
            <w:szCs w:val="24"/>
            <w:u w:val="single"/>
            <w:lang w:val="en-GB" w:eastAsia="en-GB"/>
          </w:rPr>
          <w:t>1985</w:t>
        </w:r>
      </w:hyperlink>
      <w:r w:rsidRPr="00EC2265">
        <w:rPr>
          <w:rFonts w:ascii="Georgia" w:eastAsia="Times New Roman" w:hAnsi="Georgia" w:cs="Times New Roman"/>
          <w:color w:val="000000"/>
          <w:spacing w:val="2"/>
          <w:sz w:val="24"/>
          <w:szCs w:val="24"/>
          <w:lang w:val="en-GB" w:eastAsia="en-GB"/>
        </w:rPr>
        <w:t>) recognize the existence of a class of complex subordinators (henceforth CSs), but, as argued by Smith (</w:t>
      </w:r>
      <w:hyperlink r:id="rId20" w:anchor="smith_2014" w:history="1">
        <w:r w:rsidRPr="00EC2265">
          <w:rPr>
            <w:rFonts w:ascii="Georgia" w:eastAsia="Times New Roman" w:hAnsi="Georgia" w:cs="Times New Roman"/>
            <w:color w:val="0C5790"/>
            <w:spacing w:val="2"/>
            <w:sz w:val="24"/>
            <w:szCs w:val="24"/>
            <w:u w:val="single"/>
            <w:lang w:val="en-GB" w:eastAsia="en-GB"/>
          </w:rPr>
          <w:t>2014</w:t>
        </w:r>
      </w:hyperlink>
      <w:r w:rsidRPr="00EC2265">
        <w:rPr>
          <w:rFonts w:ascii="Georgia" w:eastAsia="Times New Roman" w:hAnsi="Georgia" w:cs="Times New Roman"/>
          <w:color w:val="000000"/>
          <w:spacing w:val="2"/>
          <w:sz w:val="24"/>
          <w:szCs w:val="24"/>
          <w:lang w:val="en-GB" w:eastAsia="en-GB"/>
        </w:rPr>
        <w:t>), there is no consensus on membership within that class. Both Quirk et al. (</w:t>
      </w:r>
      <w:hyperlink r:id="rId21" w:anchor="quirk_et_al_1985" w:history="1">
        <w:r w:rsidRPr="00EC2265">
          <w:rPr>
            <w:rFonts w:ascii="Georgia" w:eastAsia="Times New Roman" w:hAnsi="Georgia" w:cs="Times New Roman"/>
            <w:color w:val="0C5790"/>
            <w:spacing w:val="2"/>
            <w:sz w:val="24"/>
            <w:szCs w:val="24"/>
            <w:u w:val="single"/>
            <w:lang w:val="en-GB" w:eastAsia="en-GB"/>
          </w:rPr>
          <w:t>1985</w:t>
        </w:r>
      </w:hyperlink>
      <w:r w:rsidRPr="00EC2265">
        <w:rPr>
          <w:rFonts w:ascii="Georgia" w:eastAsia="Times New Roman" w:hAnsi="Georgia" w:cs="Times New Roman"/>
          <w:color w:val="000000"/>
          <w:spacing w:val="2"/>
          <w:sz w:val="24"/>
          <w:szCs w:val="24"/>
          <w:lang w:val="en-GB" w:eastAsia="en-GB"/>
        </w:rPr>
        <w:t>) and Biber et al. (</w:t>
      </w:r>
      <w:hyperlink r:id="rId22" w:anchor="biber_et_al_1999" w:history="1">
        <w:r w:rsidRPr="00EC2265">
          <w:rPr>
            <w:rFonts w:ascii="Georgia" w:eastAsia="Times New Roman" w:hAnsi="Georgia" w:cs="Times New Roman"/>
            <w:color w:val="0C5790"/>
            <w:spacing w:val="2"/>
            <w:sz w:val="24"/>
            <w:szCs w:val="24"/>
            <w:u w:val="single"/>
            <w:lang w:val="en-GB" w:eastAsia="en-GB"/>
          </w:rPr>
          <w:t>1999</w:t>
        </w:r>
      </w:hyperlink>
      <w:r w:rsidRPr="00EC2265">
        <w:rPr>
          <w:rFonts w:ascii="Georgia" w:eastAsia="Times New Roman" w:hAnsi="Georgia" w:cs="Times New Roman"/>
          <w:color w:val="000000"/>
          <w:spacing w:val="2"/>
          <w:sz w:val="24"/>
          <w:szCs w:val="24"/>
          <w:lang w:val="en-GB" w:eastAsia="en-GB"/>
        </w:rPr>
        <w:t>), for instance, list </w:t>
      </w:r>
      <w:r w:rsidRPr="00EC2265">
        <w:rPr>
          <w:rFonts w:ascii="Georgia" w:eastAsia="Times New Roman" w:hAnsi="Georgia" w:cs="Times New Roman"/>
          <w:i/>
          <w:iCs/>
          <w:color w:val="000000"/>
          <w:spacing w:val="2"/>
          <w:sz w:val="24"/>
          <w:szCs w:val="24"/>
          <w:lang w:val="en-GB" w:eastAsia="en-GB"/>
        </w:rPr>
        <w:t>in order that</w:t>
      </w:r>
      <w:r w:rsidRPr="00EC2265">
        <w:rPr>
          <w:rFonts w:ascii="Georgia" w:eastAsia="Times New Roman" w:hAnsi="Georgia" w:cs="Times New Roman"/>
          <w:color w:val="000000"/>
          <w:spacing w:val="2"/>
          <w:sz w:val="24"/>
          <w:szCs w:val="24"/>
          <w:lang w:val="en-GB" w:eastAsia="en-GB"/>
        </w:rPr>
        <w:t>, </w:t>
      </w:r>
      <w:r w:rsidRPr="00EC2265">
        <w:rPr>
          <w:rFonts w:ascii="Georgia" w:eastAsia="Times New Roman" w:hAnsi="Georgia" w:cs="Times New Roman"/>
          <w:i/>
          <w:iCs/>
          <w:color w:val="000000"/>
          <w:spacing w:val="2"/>
          <w:sz w:val="24"/>
          <w:szCs w:val="24"/>
          <w:lang w:val="en-GB" w:eastAsia="en-GB"/>
        </w:rPr>
        <w:t>as soon as</w:t>
      </w:r>
      <w:r w:rsidRPr="00EC2265">
        <w:rPr>
          <w:rFonts w:ascii="Georgia" w:eastAsia="Times New Roman" w:hAnsi="Georgia" w:cs="Times New Roman"/>
          <w:color w:val="000000"/>
          <w:spacing w:val="2"/>
          <w:sz w:val="24"/>
          <w:szCs w:val="24"/>
          <w:lang w:val="en-GB" w:eastAsia="en-GB"/>
        </w:rPr>
        <w:t> and </w:t>
      </w:r>
      <w:r w:rsidRPr="00EC2265">
        <w:rPr>
          <w:rFonts w:ascii="Georgia" w:eastAsia="Times New Roman" w:hAnsi="Georgia" w:cs="Times New Roman"/>
          <w:i/>
          <w:iCs/>
          <w:color w:val="000000"/>
          <w:spacing w:val="2"/>
          <w:sz w:val="24"/>
          <w:szCs w:val="24"/>
          <w:lang w:val="en-GB" w:eastAsia="en-GB"/>
        </w:rPr>
        <w:t>as long as</w:t>
      </w:r>
      <w:r w:rsidRPr="00EC2265">
        <w:rPr>
          <w:rFonts w:ascii="Georgia" w:eastAsia="Times New Roman" w:hAnsi="Georgia" w:cs="Times New Roman"/>
          <w:color w:val="000000"/>
          <w:spacing w:val="2"/>
          <w:sz w:val="24"/>
          <w:szCs w:val="24"/>
          <w:lang w:val="en-GB" w:eastAsia="en-GB"/>
        </w:rPr>
        <w:t> as CSs, as shown in Table 1. Table 1 also illustrates the considerable lack of overlap between the expressions listed as CSs in these two grammars. In this article we will focus on two (sets of) expressions that are not generally recognized as CSs, viz. </w:t>
      </w:r>
      <w:r w:rsidRPr="00EC2265">
        <w:rPr>
          <w:rFonts w:ascii="Georgia" w:eastAsia="Times New Roman" w:hAnsi="Georgia" w:cs="Times New Roman"/>
          <w:i/>
          <w:iCs/>
          <w:color w:val="000000"/>
          <w:spacing w:val="2"/>
          <w:sz w:val="24"/>
          <w:szCs w:val="24"/>
          <w:lang w:val="en-GB" w:eastAsia="en-GB"/>
        </w:rPr>
        <w:t>the moment (that)</w:t>
      </w:r>
      <w:r w:rsidRPr="00EC2265">
        <w:rPr>
          <w:rFonts w:ascii="Georgia" w:eastAsia="Times New Roman" w:hAnsi="Georgia" w:cs="Times New Roman"/>
          <w:color w:val="000000"/>
          <w:spacing w:val="2"/>
          <w:sz w:val="24"/>
          <w:szCs w:val="24"/>
          <w:lang w:val="en-GB" w:eastAsia="en-GB"/>
        </w:rPr>
        <w:t> and </w:t>
      </w:r>
      <w:r w:rsidRPr="00EC2265">
        <w:rPr>
          <w:rFonts w:ascii="Georgia" w:eastAsia="Times New Roman" w:hAnsi="Georgia" w:cs="Times New Roman"/>
          <w:i/>
          <w:iCs/>
          <w:color w:val="000000"/>
          <w:spacing w:val="2"/>
          <w:sz w:val="24"/>
          <w:szCs w:val="24"/>
          <w:lang w:val="en-GB" w:eastAsia="en-GB"/>
        </w:rPr>
        <w:t>for fear (that)</w:t>
      </w:r>
      <w:r w:rsidRPr="00EC2265">
        <w:rPr>
          <w:rFonts w:ascii="Georgia" w:eastAsia="Times New Roman" w:hAnsi="Georgia" w:cs="Times New Roman"/>
          <w:color w:val="000000"/>
          <w:spacing w:val="2"/>
          <w:sz w:val="24"/>
          <w:szCs w:val="24"/>
          <w:lang w:val="en-GB" w:eastAsia="en-GB"/>
        </w:rPr>
        <w:t>. Only Biber et al. (</w:t>
      </w:r>
      <w:hyperlink r:id="rId23" w:anchor="biber_et_al_1999" w:history="1">
        <w:r w:rsidRPr="00EC2265">
          <w:rPr>
            <w:rFonts w:ascii="Georgia" w:eastAsia="Times New Roman" w:hAnsi="Georgia" w:cs="Times New Roman"/>
            <w:color w:val="0C5790"/>
            <w:spacing w:val="2"/>
            <w:sz w:val="24"/>
            <w:szCs w:val="24"/>
            <w:u w:val="single"/>
            <w:lang w:val="en-GB" w:eastAsia="en-GB"/>
          </w:rPr>
          <w:t>1999</w:t>
        </w:r>
      </w:hyperlink>
      <w:r w:rsidRPr="00EC2265">
        <w:rPr>
          <w:rFonts w:ascii="Georgia" w:eastAsia="Times New Roman" w:hAnsi="Georgia" w:cs="Times New Roman"/>
          <w:color w:val="000000"/>
          <w:spacing w:val="2"/>
          <w:sz w:val="24"/>
          <w:szCs w:val="24"/>
          <w:lang w:val="en-GB" w:eastAsia="en-GB"/>
        </w:rPr>
        <w:t>) consider </w:t>
      </w:r>
      <w:r w:rsidRPr="00EC2265">
        <w:rPr>
          <w:rFonts w:ascii="Georgia" w:eastAsia="Times New Roman" w:hAnsi="Georgia" w:cs="Times New Roman"/>
          <w:i/>
          <w:iCs/>
          <w:color w:val="000000"/>
          <w:spacing w:val="2"/>
          <w:sz w:val="24"/>
          <w:szCs w:val="24"/>
          <w:lang w:val="en-GB" w:eastAsia="en-GB"/>
        </w:rPr>
        <w:t>the moment</w:t>
      </w:r>
      <w:r w:rsidRPr="00EC2265">
        <w:rPr>
          <w:rFonts w:ascii="Georgia" w:eastAsia="Times New Roman" w:hAnsi="Georgia" w:cs="Times New Roman"/>
          <w:color w:val="000000"/>
          <w:spacing w:val="2"/>
          <w:sz w:val="24"/>
          <w:szCs w:val="24"/>
          <w:lang w:val="en-GB" w:eastAsia="en-GB"/>
        </w:rPr>
        <w:t> to be a CS. </w:t>
      </w: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 is not included in the lists of CSs by either Biber et al. (</w:t>
      </w:r>
      <w:hyperlink r:id="rId24" w:anchor="biber_et_al_1999" w:history="1">
        <w:r w:rsidRPr="00EC2265">
          <w:rPr>
            <w:rFonts w:ascii="Georgia" w:eastAsia="Times New Roman" w:hAnsi="Georgia" w:cs="Times New Roman"/>
            <w:color w:val="0C5790"/>
            <w:spacing w:val="2"/>
            <w:sz w:val="24"/>
            <w:szCs w:val="24"/>
            <w:u w:val="single"/>
            <w:lang w:val="en-GB" w:eastAsia="en-GB"/>
          </w:rPr>
          <w:t>1999</w:t>
        </w:r>
      </w:hyperlink>
      <w:r w:rsidRPr="00EC2265">
        <w:rPr>
          <w:rFonts w:ascii="Georgia" w:eastAsia="Times New Roman" w:hAnsi="Georgia" w:cs="Times New Roman"/>
          <w:color w:val="000000"/>
          <w:spacing w:val="2"/>
          <w:sz w:val="24"/>
          <w:szCs w:val="24"/>
          <w:lang w:val="en-GB" w:eastAsia="en-GB"/>
        </w:rPr>
        <w:t>) or Quirk et al. (</w:t>
      </w:r>
      <w:hyperlink r:id="rId25" w:anchor="quirk_et_al_1985" w:history="1">
        <w:r w:rsidRPr="00EC2265">
          <w:rPr>
            <w:rFonts w:ascii="Georgia" w:eastAsia="Times New Roman" w:hAnsi="Georgia" w:cs="Times New Roman"/>
            <w:color w:val="0C5790"/>
            <w:spacing w:val="2"/>
            <w:sz w:val="24"/>
            <w:szCs w:val="24"/>
            <w:u w:val="single"/>
            <w:lang w:val="en-GB" w:eastAsia="en-GB"/>
          </w:rPr>
          <w:t>1985</w:t>
        </w:r>
      </w:hyperlink>
      <w:r w:rsidRPr="00EC2265">
        <w:rPr>
          <w:rFonts w:ascii="Georgia" w:eastAsia="Times New Roman" w:hAnsi="Georgia" w:cs="Times New Roman"/>
          <w:color w:val="000000"/>
          <w:spacing w:val="2"/>
          <w:sz w:val="24"/>
          <w:szCs w:val="24"/>
          <w:lang w:val="en-GB" w:eastAsia="en-GB"/>
        </w:rPr>
        <w:t>). However, it is considered a CS in the </w:t>
      </w:r>
      <w:r w:rsidRPr="00EC2265">
        <w:rPr>
          <w:rFonts w:ascii="Georgia" w:eastAsia="Times New Roman" w:hAnsi="Georgia" w:cs="Times New Roman"/>
          <w:i/>
          <w:iCs/>
          <w:color w:val="000000"/>
          <w:spacing w:val="2"/>
          <w:sz w:val="24"/>
          <w:szCs w:val="24"/>
          <w:lang w:val="en-GB" w:eastAsia="en-GB"/>
        </w:rPr>
        <w:t>Collins COBUILD English Language Dictionary</w:t>
      </w:r>
      <w:r w:rsidRPr="00EC2265">
        <w:rPr>
          <w:rFonts w:ascii="Georgia" w:eastAsia="Times New Roman" w:hAnsi="Georgia" w:cs="Times New Roman"/>
          <w:color w:val="000000"/>
          <w:spacing w:val="2"/>
          <w:sz w:val="24"/>
          <w:szCs w:val="24"/>
          <w:lang w:val="en-GB" w:eastAsia="en-GB"/>
        </w:rPr>
        <w:t> (</w:t>
      </w:r>
      <w:hyperlink r:id="rId26" w:anchor="sinclair_1987" w:history="1">
        <w:r w:rsidRPr="00EC2265">
          <w:rPr>
            <w:rFonts w:ascii="Georgia" w:eastAsia="Times New Roman" w:hAnsi="Georgia" w:cs="Times New Roman"/>
            <w:color w:val="0C5790"/>
            <w:spacing w:val="2"/>
            <w:sz w:val="24"/>
            <w:szCs w:val="24"/>
            <w:u w:val="single"/>
            <w:lang w:val="en-GB" w:eastAsia="en-GB"/>
          </w:rPr>
          <w:t>1987</w:t>
        </w:r>
      </w:hyperlink>
      <w:r w:rsidRPr="00EC2265">
        <w:rPr>
          <w:rFonts w:ascii="Georgia" w:eastAsia="Times New Roman" w:hAnsi="Georgia" w:cs="Times New Roman"/>
          <w:color w:val="000000"/>
          <w:spacing w:val="2"/>
          <w:sz w:val="24"/>
          <w:szCs w:val="24"/>
          <w:lang w:val="en-GB" w:eastAsia="en-GB"/>
        </w:rPr>
        <w:t>) and the </w:t>
      </w:r>
      <w:r w:rsidRPr="00EC2265">
        <w:rPr>
          <w:rFonts w:ascii="Georgia" w:eastAsia="Times New Roman" w:hAnsi="Georgia" w:cs="Times New Roman"/>
          <w:i/>
          <w:iCs/>
          <w:color w:val="000000"/>
          <w:spacing w:val="2"/>
          <w:sz w:val="24"/>
          <w:szCs w:val="24"/>
          <w:lang w:val="en-GB" w:eastAsia="en-GB"/>
        </w:rPr>
        <w:t>Oxford English Dictionary</w:t>
      </w:r>
      <w:r w:rsidRPr="00EC2265">
        <w:rPr>
          <w:rFonts w:ascii="Georgia" w:eastAsia="Times New Roman" w:hAnsi="Georgia" w:cs="Times New Roman"/>
          <w:color w:val="000000"/>
          <w:spacing w:val="2"/>
          <w:sz w:val="24"/>
          <w:szCs w:val="24"/>
          <w:lang w:val="en-GB" w:eastAsia="en-GB"/>
        </w:rPr>
        <w:t>(henceforth OED) (</w:t>
      </w:r>
      <w:hyperlink r:id="rId27" w:anchor="simpson_weiner_1991" w:history="1">
        <w:r w:rsidRPr="00EC2265">
          <w:rPr>
            <w:rFonts w:ascii="Georgia" w:eastAsia="Times New Roman" w:hAnsi="Georgia" w:cs="Times New Roman"/>
            <w:color w:val="0C5790"/>
            <w:spacing w:val="2"/>
            <w:sz w:val="24"/>
            <w:szCs w:val="24"/>
            <w:u w:val="single"/>
            <w:lang w:val="en-GB" w:eastAsia="en-GB"/>
          </w:rPr>
          <w:t>1991</w:t>
        </w:r>
      </w:hyperlink>
      <w:r w:rsidRPr="00EC2265">
        <w:rPr>
          <w:rFonts w:ascii="Georgia" w:eastAsia="Times New Roman" w:hAnsi="Georgia" w:cs="Times New Roman"/>
          <w:color w:val="000000"/>
          <w:spacing w:val="2"/>
          <w:sz w:val="24"/>
          <w:szCs w:val="24"/>
          <w:lang w:val="en-GB" w:eastAsia="en-GB"/>
        </w:rPr>
        <w:t>), with both ascribing it the meanings of negative purpose </w:t>
      </w:r>
      <w:r w:rsidRPr="00EC2265">
        <w:rPr>
          <w:rFonts w:ascii="Georgia" w:eastAsia="Times New Roman" w:hAnsi="Georgia" w:cs="Times New Roman"/>
          <w:i/>
          <w:iCs/>
          <w:color w:val="000000"/>
          <w:spacing w:val="2"/>
          <w:sz w:val="24"/>
          <w:szCs w:val="24"/>
          <w:lang w:val="en-GB" w:eastAsia="en-GB"/>
        </w:rPr>
        <w:t>lest</w:t>
      </w:r>
      <w:r w:rsidRPr="00EC2265">
        <w:rPr>
          <w:rFonts w:ascii="Georgia" w:eastAsia="Times New Roman" w:hAnsi="Georgia" w:cs="Times New Roman"/>
          <w:color w:val="000000"/>
          <w:spacing w:val="2"/>
          <w:sz w:val="24"/>
          <w:szCs w:val="24"/>
          <w:lang w:val="en-GB" w:eastAsia="en-GB"/>
        </w:rPr>
        <w:t> and conditional </w:t>
      </w:r>
      <w:r w:rsidRPr="00EC2265">
        <w:rPr>
          <w:rFonts w:ascii="Georgia" w:eastAsia="Times New Roman" w:hAnsi="Georgia" w:cs="Times New Roman"/>
          <w:i/>
          <w:iCs/>
          <w:color w:val="000000"/>
          <w:spacing w:val="2"/>
          <w:sz w:val="24"/>
          <w:szCs w:val="24"/>
          <w:lang w:val="en-GB" w:eastAsia="en-GB"/>
        </w:rPr>
        <w:t>in case</w:t>
      </w:r>
      <w:r w:rsidRPr="00EC2265">
        <w:rPr>
          <w:rFonts w:ascii="Georgia" w:eastAsia="Times New Roman" w:hAnsi="Georgia" w:cs="Times New Roman"/>
          <w:color w:val="000000"/>
          <w:spacing w:val="2"/>
          <w:sz w:val="24"/>
          <w:szCs w:val="24"/>
          <w:lang w:val="en-GB" w:eastAsia="en-GB"/>
        </w:rPr>
        <w:t>.</w:t>
      </w:r>
    </w:p>
    <w:tbl>
      <w:tblPr>
        <w:tblW w:w="0" w:type="auto"/>
        <w:jc w:val="center"/>
        <w:tblCellSpacing w:w="15"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1979"/>
        <w:gridCol w:w="2525"/>
        <w:gridCol w:w="2661"/>
        <w:gridCol w:w="2141"/>
      </w:tblGrid>
      <w:tr w:rsidR="00EC2265" w:rsidRPr="00EC2265" w:rsidTr="00EC2265">
        <w:trPr>
          <w:tblCellSpacing w:w="15" w:type="dxa"/>
          <w:jc w:val="center"/>
        </w:trPr>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color w:val="000000"/>
                <w:sz w:val="24"/>
                <w:szCs w:val="24"/>
                <w:lang w:val="en-GB" w:eastAsia="en-GB"/>
              </w:rPr>
              <w:t>Quirk et al. only</w:t>
            </w: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color w:val="000000"/>
                <w:sz w:val="24"/>
                <w:szCs w:val="24"/>
                <w:lang w:val="en-GB" w:eastAsia="en-GB"/>
              </w:rPr>
              <w:t>Common</w:t>
            </w: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color w:val="000000"/>
                <w:sz w:val="24"/>
                <w:szCs w:val="24"/>
                <w:lang w:val="en-GB" w:eastAsia="en-GB"/>
              </w:rPr>
              <w:t>Biber et al. only</w:t>
            </w:r>
          </w:p>
        </w:tc>
      </w:tr>
      <w:tr w:rsidR="00EC2265" w:rsidRPr="00EC2265" w:rsidTr="00EC2265">
        <w:trPr>
          <w:tblCellSpacing w:w="15" w:type="dxa"/>
          <w:jc w:val="center"/>
        </w:trPr>
        <w:tc>
          <w:tcPr>
            <w:tcW w:w="0" w:type="auto"/>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Always formed with final </w:t>
            </w:r>
            <w:r w:rsidRPr="00EC2265">
              <w:rPr>
                <w:rFonts w:ascii="Helvetica" w:eastAsia="Times New Roman" w:hAnsi="Helvetica" w:cs="Helvetica"/>
                <w:i/>
                <w:iCs/>
                <w:sz w:val="24"/>
                <w:szCs w:val="24"/>
                <w:lang w:val="en-GB" w:eastAsia="en-GB"/>
              </w:rPr>
              <w:t>that</w:t>
            </w:r>
          </w:p>
        </w:tc>
        <w:tc>
          <w:tcPr>
            <w:tcW w:w="0" w:type="auto"/>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i/>
                <w:iCs/>
                <w:sz w:val="24"/>
                <w:szCs w:val="24"/>
                <w:lang w:val="en-GB" w:eastAsia="en-GB"/>
              </w:rPr>
              <w:t>insofar that, in the event that, save that</w:t>
            </w:r>
          </w:p>
        </w:tc>
        <w:tc>
          <w:tcPr>
            <w:tcW w:w="0" w:type="auto"/>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i/>
                <w:iCs/>
                <w:sz w:val="24"/>
                <w:szCs w:val="24"/>
                <w:lang w:val="en-GB" w:eastAsia="en-GB"/>
              </w:rPr>
              <w:t>but that, in that, in order that, such that</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p>
        </w:tc>
      </w:tr>
      <w:tr w:rsidR="00EC2265" w:rsidRPr="00EC2265" w:rsidTr="00EC2265">
        <w:trPr>
          <w:tblCellSpacing w:w="15" w:type="dxa"/>
          <w:jc w:val="center"/>
        </w:trPr>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Formed with optional final </w:t>
            </w:r>
            <w:r w:rsidRPr="00EC2265">
              <w:rPr>
                <w:rFonts w:ascii="Helvetica" w:eastAsia="Times New Roman" w:hAnsi="Helvetica" w:cs="Helvetica"/>
                <w:i/>
                <w:iCs/>
                <w:sz w:val="24"/>
                <w:szCs w:val="24"/>
                <w:lang w:val="en-GB" w:eastAsia="en-GB"/>
              </w:rPr>
              <w:t>that</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i/>
                <w:iCs/>
                <w:sz w:val="24"/>
                <w:szCs w:val="24"/>
                <w:lang w:val="en-GB" w:eastAsia="en-GB"/>
              </w:rPr>
              <w:t>assuming, considering, excepting, except, for all</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i/>
                <w:iCs/>
                <w:sz w:val="24"/>
                <w:szCs w:val="24"/>
                <w:lang w:val="en-GB" w:eastAsia="en-GB"/>
              </w:rPr>
              <w:t>given, granted/-ing, provided/-ing, seeing, supposing, now, so</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i/>
                <w:iCs/>
                <w:sz w:val="24"/>
                <w:szCs w:val="24"/>
                <w:lang w:val="en-GB" w:eastAsia="en-GB"/>
              </w:rPr>
              <w:t>on condition, the moment</w:t>
            </w:r>
          </w:p>
        </w:tc>
      </w:tr>
      <w:tr w:rsidR="00EC2265" w:rsidRPr="00EC2265" w:rsidTr="00EC2265">
        <w:trPr>
          <w:tblCellSpacing w:w="15" w:type="dxa"/>
          <w:jc w:val="center"/>
        </w:trPr>
        <w:tc>
          <w:tcPr>
            <w:tcW w:w="0" w:type="auto"/>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Always formed  with final </w:t>
            </w:r>
            <w:r w:rsidRPr="00EC2265">
              <w:rPr>
                <w:rFonts w:ascii="Helvetica" w:eastAsia="Times New Roman" w:hAnsi="Helvetica" w:cs="Helvetica"/>
                <w:i/>
                <w:iCs/>
                <w:sz w:val="24"/>
                <w:szCs w:val="24"/>
                <w:lang w:val="en-GB" w:eastAsia="en-GB"/>
              </w:rPr>
              <w:t>as</w:t>
            </w:r>
          </w:p>
        </w:tc>
        <w:tc>
          <w:tcPr>
            <w:tcW w:w="0" w:type="auto"/>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i/>
                <w:iCs/>
                <w:sz w:val="24"/>
                <w:szCs w:val="24"/>
                <w:lang w:val="en-GB" w:eastAsia="en-GB"/>
              </w:rPr>
              <w:t>forasmuch as, inasmuch as, insofar as, insomuch as</w:t>
            </w:r>
          </w:p>
        </w:tc>
        <w:tc>
          <w:tcPr>
            <w:tcW w:w="0" w:type="auto"/>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i/>
                <w:iCs/>
                <w:sz w:val="24"/>
                <w:szCs w:val="24"/>
                <w:lang w:val="en-GB" w:eastAsia="en-GB"/>
              </w:rPr>
              <w:t>according as, as far as, as long as, as soon as</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p>
        </w:tc>
      </w:tr>
      <w:tr w:rsidR="00EC2265" w:rsidRPr="00EC2265" w:rsidTr="00EC2265">
        <w:trPr>
          <w:tblCellSpacing w:w="15" w:type="dxa"/>
          <w:jc w:val="center"/>
        </w:trPr>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Others</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i/>
                <w:iCs/>
                <w:sz w:val="24"/>
                <w:szCs w:val="24"/>
                <w:lang w:val="en-GB" w:eastAsia="en-GB"/>
              </w:rPr>
              <w:t>as if, as though, in case</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i/>
                <w:iCs/>
                <w:sz w:val="24"/>
                <w:szCs w:val="24"/>
                <w:lang w:val="en-GB" w:eastAsia="en-GB"/>
              </w:rPr>
              <w:t>even if, even though, no matter (+ wh- </w:t>
            </w:r>
            <w:r w:rsidRPr="00EC2265">
              <w:rPr>
                <w:rFonts w:ascii="Helvetica" w:eastAsia="Times New Roman" w:hAnsi="Helvetica" w:cs="Helvetica"/>
                <w:sz w:val="24"/>
                <w:szCs w:val="24"/>
                <w:lang w:val="en-GB" w:eastAsia="en-GB"/>
              </w:rPr>
              <w:t>word</w:t>
            </w:r>
            <w:r w:rsidRPr="00EC2265">
              <w:rPr>
                <w:rFonts w:ascii="Helvetica" w:eastAsia="Times New Roman" w:hAnsi="Helvetica" w:cs="Helvetica"/>
                <w:i/>
                <w:iCs/>
                <w:sz w:val="24"/>
                <w:szCs w:val="24"/>
                <w:lang w:val="en-GB" w:eastAsia="en-GB"/>
              </w:rPr>
              <w:t>)</w:t>
            </w:r>
          </w:p>
        </w:tc>
      </w:tr>
    </w:tbl>
    <w:p w:rsidR="00EC2265" w:rsidRPr="00EC2265" w:rsidRDefault="00EC2265" w:rsidP="00EC2265">
      <w:pPr>
        <w:spacing w:before="100" w:beforeAutospacing="1" w:after="100" w:afterAutospacing="1" w:line="384" w:lineRule="atLeast"/>
        <w:jc w:val="center"/>
        <w:rPr>
          <w:rFonts w:ascii="Georgia" w:eastAsia="Times New Roman" w:hAnsi="Georgia" w:cs="Times New Roman"/>
          <w:color w:val="333333"/>
          <w:spacing w:val="2"/>
          <w:lang w:val="en-GB" w:eastAsia="en-GB"/>
        </w:rPr>
      </w:pPr>
      <w:r w:rsidRPr="00EC2265">
        <w:rPr>
          <w:rFonts w:ascii="Georgia" w:eastAsia="Times New Roman" w:hAnsi="Georgia" w:cs="Times New Roman"/>
          <w:color w:val="333333"/>
          <w:spacing w:val="2"/>
          <w:lang w:val="en-GB" w:eastAsia="en-GB"/>
        </w:rPr>
        <w:t>Table 1. Expressions listed as CS by Quirk et al. (</w:t>
      </w:r>
      <w:hyperlink r:id="rId28" w:anchor="quirk_et_al_1985" w:history="1">
        <w:r w:rsidRPr="00EC2265">
          <w:rPr>
            <w:rFonts w:ascii="Georgia" w:eastAsia="Times New Roman" w:hAnsi="Georgia" w:cs="Times New Roman"/>
            <w:color w:val="0C5790"/>
            <w:spacing w:val="2"/>
            <w:u w:val="single"/>
            <w:lang w:val="en-GB" w:eastAsia="en-GB"/>
          </w:rPr>
          <w:t>1985</w:t>
        </w:r>
      </w:hyperlink>
      <w:r w:rsidRPr="00EC2265">
        <w:rPr>
          <w:rFonts w:ascii="Georgia" w:eastAsia="Times New Roman" w:hAnsi="Georgia" w:cs="Times New Roman"/>
          <w:color w:val="333333"/>
          <w:spacing w:val="2"/>
          <w:lang w:val="en-GB" w:eastAsia="en-GB"/>
        </w:rPr>
        <w:t>) and Biber et al. (</w:t>
      </w:r>
      <w:hyperlink r:id="rId29" w:anchor="biber_et_al_1999" w:history="1">
        <w:r w:rsidRPr="00EC2265">
          <w:rPr>
            <w:rFonts w:ascii="Georgia" w:eastAsia="Times New Roman" w:hAnsi="Georgia" w:cs="Times New Roman"/>
            <w:color w:val="0C5790"/>
            <w:spacing w:val="2"/>
            <w:u w:val="single"/>
            <w:lang w:val="en-GB" w:eastAsia="en-GB"/>
          </w:rPr>
          <w:t>1999</w:t>
        </w:r>
      </w:hyperlink>
      <w:r w:rsidRPr="00EC2265">
        <w:rPr>
          <w:rFonts w:ascii="Georgia" w:eastAsia="Times New Roman" w:hAnsi="Georgia" w:cs="Times New Roman"/>
          <w:color w:val="333333"/>
          <w:spacing w:val="2"/>
          <w:lang w:val="en-GB" w:eastAsia="en-GB"/>
        </w:rPr>
        <w:t>).</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CSs are the result of (ongoing) processes of grammaticalization of erstwhile lexical expressions. Generally, a mix of recognition criteria to do with semantic, syntactic and categorial change has been put forward but they have proved hard to apply to actual data. This paper wants to contribute to the development of a general analytical framework that allows to identify expressions that have come to conventionally code CS (Traugott &amp; König </w:t>
      </w:r>
      <w:hyperlink r:id="rId30" w:anchor="traugott_k%C3%B6nig_1991" w:history="1">
        <w:r w:rsidRPr="00EC2265">
          <w:rPr>
            <w:rFonts w:ascii="Georgia" w:eastAsia="Times New Roman" w:hAnsi="Georgia" w:cs="Times New Roman"/>
            <w:color w:val="0C5790"/>
            <w:spacing w:val="2"/>
            <w:sz w:val="24"/>
            <w:szCs w:val="24"/>
            <w:u w:val="single"/>
            <w:lang w:val="en-GB" w:eastAsia="en-GB"/>
          </w:rPr>
          <w:t>1991</w:t>
        </w:r>
      </w:hyperlink>
      <w:r w:rsidRPr="00EC2265">
        <w:rPr>
          <w:rFonts w:ascii="Georgia" w:eastAsia="Times New Roman" w:hAnsi="Georgia" w:cs="Times New Roman"/>
          <w:color w:val="000000"/>
          <w:spacing w:val="2"/>
          <w:sz w:val="24"/>
          <w:szCs w:val="24"/>
          <w:lang w:val="en-GB" w:eastAsia="en-GB"/>
        </w:rPr>
        <w:t>, Mosegaard-Hansen </w:t>
      </w:r>
      <w:hyperlink r:id="rId31" w:anchor="mosegaard-hansen_2008" w:history="1">
        <w:r w:rsidRPr="00EC2265">
          <w:rPr>
            <w:rFonts w:ascii="Georgia" w:eastAsia="Times New Roman" w:hAnsi="Georgia" w:cs="Times New Roman"/>
            <w:color w:val="0C5790"/>
            <w:spacing w:val="2"/>
            <w:sz w:val="24"/>
            <w:szCs w:val="24"/>
            <w:u w:val="single"/>
            <w:lang w:val="en-GB" w:eastAsia="en-GB"/>
          </w:rPr>
          <w:t>2008</w:t>
        </w:r>
      </w:hyperlink>
      <w:r w:rsidRPr="00EC2265">
        <w:rPr>
          <w:rFonts w:ascii="Georgia" w:eastAsia="Times New Roman" w:hAnsi="Georgia" w:cs="Times New Roman"/>
          <w:color w:val="000000"/>
          <w:spacing w:val="2"/>
          <w:sz w:val="24"/>
          <w:szCs w:val="24"/>
          <w:lang w:val="en-GB" w:eastAsia="en-GB"/>
        </w:rPr>
        <w:t>) meanings in corpus data, distinguishing them from contexts in which the CS meaning is only an inference or only one of two possible readings (Diewald </w:t>
      </w:r>
      <w:hyperlink r:id="rId32" w:anchor="diewald_2006" w:history="1">
        <w:r w:rsidRPr="00EC2265">
          <w:rPr>
            <w:rFonts w:ascii="Georgia" w:eastAsia="Times New Roman" w:hAnsi="Georgia" w:cs="Times New Roman"/>
            <w:color w:val="0C5790"/>
            <w:spacing w:val="2"/>
            <w:sz w:val="24"/>
            <w:szCs w:val="24"/>
            <w:u w:val="single"/>
            <w:lang w:val="en-GB" w:eastAsia="en-GB"/>
          </w:rPr>
          <w:t>2006</w:t>
        </w:r>
      </w:hyperlink>
      <w:r w:rsidRPr="00EC2265">
        <w:rPr>
          <w:rFonts w:ascii="Georgia" w:eastAsia="Times New Roman" w:hAnsi="Georgia" w:cs="Times New Roman"/>
          <w:color w:val="000000"/>
          <w:spacing w:val="2"/>
          <w:sz w:val="24"/>
          <w:szCs w:val="24"/>
          <w:lang w:val="en-GB" w:eastAsia="en-GB"/>
        </w:rPr>
        <w:t>) as well as to compare different degrees of grammaticalization.</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We have selected the two emergent CSs </w:t>
      </w:r>
      <w:r w:rsidRPr="00EC2265">
        <w:rPr>
          <w:rFonts w:ascii="Georgia" w:eastAsia="Times New Roman" w:hAnsi="Georgia" w:cs="Times New Roman"/>
          <w:i/>
          <w:iCs/>
          <w:color w:val="000000"/>
          <w:spacing w:val="2"/>
          <w:sz w:val="24"/>
          <w:szCs w:val="24"/>
          <w:lang w:val="en-GB" w:eastAsia="en-GB"/>
        </w:rPr>
        <w:t>the moment</w:t>
      </w:r>
      <w:r w:rsidRPr="00EC2265">
        <w:rPr>
          <w:rFonts w:ascii="Georgia" w:eastAsia="Times New Roman" w:hAnsi="Georgia" w:cs="Times New Roman"/>
          <w:color w:val="000000"/>
          <w:spacing w:val="2"/>
          <w:sz w:val="24"/>
          <w:szCs w:val="24"/>
          <w:lang w:val="en-GB" w:eastAsia="en-GB"/>
        </w:rPr>
        <w:t> and </w:t>
      </w: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 as case studies because of their shared as well as their divergent features, both of which are very relevant to this neglected area in grammaticalization studies.</w:t>
      </w:r>
    </w:p>
    <w:p w:rsidR="00EC2265" w:rsidRPr="00EC2265" w:rsidRDefault="00EC2265" w:rsidP="00EC2265">
      <w:pPr>
        <w:spacing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On the one hand, their source and target structures share crucial features. They both derive from source constructions that are comprised of preposition + NP + finite clause. Moreover, these source structures had to undergo comparable syntactic reanalyses to be transformed into CSs. </w:t>
      </w:r>
      <w:hyperlink r:id="rId33" w:anchor="_ftn2" w:tooltip="It is no doubt because of these similarities in source and target  structures that Biber et al (1999) put the moment in the same cell as on  condition, which has the same resulting target structure as for fear (see Table 1)." w:history="1">
        <w:r w:rsidRPr="00EC2265">
          <w:rPr>
            <w:rFonts w:ascii="Georgia" w:eastAsia="Times New Roman" w:hAnsi="Georgia" w:cs="Times New Roman"/>
            <w:color w:val="0C5790"/>
            <w:spacing w:val="2"/>
            <w:sz w:val="24"/>
            <w:szCs w:val="24"/>
            <w:u w:val="single"/>
            <w:lang w:val="en-GB" w:eastAsia="en-GB"/>
          </w:rPr>
          <w:t>[2]</w:t>
        </w:r>
      </w:hyperlink>
      <w:r w:rsidRPr="00EC2265">
        <w:rPr>
          <w:rFonts w:ascii="Georgia" w:eastAsia="Times New Roman" w:hAnsi="Georgia" w:cs="Times New Roman"/>
          <w:color w:val="000000"/>
          <w:spacing w:val="2"/>
          <w:sz w:val="24"/>
          <w:szCs w:val="24"/>
          <w:lang w:val="en-GB" w:eastAsia="en-GB"/>
        </w:rPr>
        <w:t> The clause dependent on the noun in the NP (</w:t>
      </w:r>
      <w:r w:rsidRPr="00EC2265">
        <w:rPr>
          <w:rFonts w:ascii="Georgia" w:eastAsia="Times New Roman" w:hAnsi="Georgia" w:cs="Times New Roman"/>
          <w:i/>
          <w:iCs/>
          <w:color w:val="000000"/>
          <w:spacing w:val="2"/>
          <w:sz w:val="24"/>
          <w:szCs w:val="24"/>
          <w:lang w:val="en-GB" w:eastAsia="en-GB"/>
        </w:rPr>
        <w:t>moment</w:t>
      </w:r>
      <w:r w:rsidRPr="00EC2265">
        <w:rPr>
          <w:rFonts w:ascii="Georgia" w:eastAsia="Times New Roman" w:hAnsi="Georgia" w:cs="Times New Roman"/>
          <w:color w:val="000000"/>
          <w:spacing w:val="2"/>
          <w:sz w:val="24"/>
          <w:szCs w:val="24"/>
          <w:lang w:val="en-GB" w:eastAsia="en-GB"/>
        </w:rPr>
        <w:t>, </w:t>
      </w:r>
      <w:r w:rsidRPr="00EC2265">
        <w:rPr>
          <w:rFonts w:ascii="Georgia" w:eastAsia="Times New Roman" w:hAnsi="Georgia" w:cs="Times New Roman"/>
          <w:i/>
          <w:iCs/>
          <w:color w:val="000000"/>
          <w:spacing w:val="2"/>
          <w:sz w:val="24"/>
          <w:szCs w:val="24"/>
          <w:lang w:val="en-GB" w:eastAsia="en-GB"/>
        </w:rPr>
        <w:t>fear</w:t>
      </w:r>
      <w:r w:rsidRPr="00EC2265">
        <w:rPr>
          <w:rFonts w:ascii="Georgia" w:eastAsia="Times New Roman" w:hAnsi="Georgia" w:cs="Times New Roman"/>
          <w:color w:val="000000"/>
          <w:spacing w:val="2"/>
          <w:sz w:val="24"/>
          <w:szCs w:val="24"/>
          <w:lang w:val="en-GB" w:eastAsia="en-GB"/>
        </w:rPr>
        <w:t>) had to be ‘upranked’ (cf. Halliday </w:t>
      </w:r>
      <w:hyperlink r:id="rId34" w:anchor="halliday_1994" w:history="1">
        <w:r w:rsidRPr="00EC2265">
          <w:rPr>
            <w:rFonts w:ascii="Georgia" w:eastAsia="Times New Roman" w:hAnsi="Georgia" w:cs="Times New Roman"/>
            <w:color w:val="0C5790"/>
            <w:spacing w:val="2"/>
            <w:sz w:val="24"/>
            <w:szCs w:val="24"/>
            <w:u w:val="single"/>
            <w:lang w:val="en-GB" w:eastAsia="en-GB"/>
          </w:rPr>
          <w:t>1994</w:t>
        </w:r>
      </w:hyperlink>
      <w:r w:rsidRPr="00EC2265">
        <w:rPr>
          <w:rFonts w:ascii="Georgia" w:eastAsia="Times New Roman" w:hAnsi="Georgia" w:cs="Times New Roman"/>
          <w:color w:val="000000"/>
          <w:spacing w:val="2"/>
          <w:sz w:val="24"/>
          <w:szCs w:val="24"/>
          <w:lang w:val="en-GB" w:eastAsia="en-GB"/>
        </w:rPr>
        <w:t>: 188) to a subordinated clause linked to its matrix by a complex subordinator incorporating that noun (Brems &amp; Davidse </w:t>
      </w:r>
      <w:hyperlink r:id="rId35" w:anchor="brems_davidse_2010" w:history="1">
        <w:r w:rsidRPr="00EC2265">
          <w:rPr>
            <w:rFonts w:ascii="Georgia" w:eastAsia="Times New Roman" w:hAnsi="Georgia" w:cs="Times New Roman"/>
            <w:color w:val="0C5790"/>
            <w:spacing w:val="2"/>
            <w:sz w:val="24"/>
            <w:szCs w:val="24"/>
            <w:u w:val="single"/>
            <w:lang w:val="en-GB" w:eastAsia="en-GB"/>
          </w:rPr>
          <w:t>2010</w:t>
        </w:r>
      </w:hyperlink>
      <w:r w:rsidRPr="00EC2265">
        <w:rPr>
          <w:rFonts w:ascii="Georgia" w:eastAsia="Times New Roman" w:hAnsi="Georgia" w:cs="Times New Roman"/>
          <w:color w:val="000000"/>
          <w:spacing w:val="2"/>
          <w:sz w:val="24"/>
          <w:szCs w:val="24"/>
          <w:lang w:val="en-GB" w:eastAsia="en-GB"/>
        </w:rPr>
        <w:t>, Smith </w:t>
      </w:r>
      <w:hyperlink r:id="rId36" w:anchor="smith_2014" w:history="1">
        <w:r w:rsidRPr="00EC2265">
          <w:rPr>
            <w:rFonts w:ascii="Georgia" w:eastAsia="Times New Roman" w:hAnsi="Georgia" w:cs="Times New Roman"/>
            <w:color w:val="0C5790"/>
            <w:spacing w:val="2"/>
            <w:sz w:val="24"/>
            <w:szCs w:val="24"/>
            <w:u w:val="single"/>
            <w:lang w:val="en-GB" w:eastAsia="en-GB"/>
          </w:rPr>
          <w:t>2014</w:t>
        </w:r>
      </w:hyperlink>
      <w:r w:rsidRPr="00EC2265">
        <w:rPr>
          <w:rFonts w:ascii="Georgia" w:eastAsia="Times New Roman" w:hAnsi="Georgia" w:cs="Times New Roman"/>
          <w:color w:val="000000"/>
          <w:spacing w:val="2"/>
          <w:sz w:val="24"/>
          <w:szCs w:val="24"/>
          <w:lang w:val="en-GB" w:eastAsia="en-GB"/>
        </w:rPr>
        <w:t>, Nykiel </w:t>
      </w:r>
      <w:hyperlink r:id="rId37" w:anchor="nykiel_2014" w:history="1">
        <w:r w:rsidRPr="00EC2265">
          <w:rPr>
            <w:rFonts w:ascii="Georgia" w:eastAsia="Times New Roman" w:hAnsi="Georgia" w:cs="Times New Roman"/>
            <w:color w:val="0C5790"/>
            <w:spacing w:val="2"/>
            <w:sz w:val="24"/>
            <w:szCs w:val="24"/>
            <w:u w:val="single"/>
            <w:lang w:val="en-GB" w:eastAsia="en-GB"/>
          </w:rPr>
          <w:t>2014</w:t>
        </w:r>
      </w:hyperlink>
      <w:r w:rsidRPr="00EC2265">
        <w:rPr>
          <w:rFonts w:ascii="Georgia" w:eastAsia="Times New Roman" w:hAnsi="Georgia" w:cs="Times New Roman"/>
          <w:color w:val="000000"/>
          <w:spacing w:val="2"/>
          <w:sz w:val="24"/>
          <w:szCs w:val="24"/>
          <w:lang w:val="en-GB" w:eastAsia="en-GB"/>
        </w:rPr>
        <w:t>). In the four following parsed examples, (1) and (3) illustrate the source structures, while (2) and (4) show the target structures of </w:t>
      </w:r>
      <w:r w:rsidRPr="00EC2265">
        <w:rPr>
          <w:rFonts w:ascii="Georgia" w:eastAsia="Times New Roman" w:hAnsi="Georgia" w:cs="Times New Roman"/>
          <w:i/>
          <w:iCs/>
          <w:color w:val="000000"/>
          <w:spacing w:val="2"/>
          <w:sz w:val="24"/>
          <w:szCs w:val="24"/>
          <w:lang w:val="en-GB" w:eastAsia="en-GB"/>
        </w:rPr>
        <w:t>the moment</w:t>
      </w:r>
      <w:r w:rsidRPr="00EC2265">
        <w:rPr>
          <w:rFonts w:ascii="Georgia" w:eastAsia="Times New Roman" w:hAnsi="Georgia" w:cs="Times New Roman"/>
          <w:color w:val="000000"/>
          <w:spacing w:val="2"/>
          <w:sz w:val="24"/>
          <w:szCs w:val="24"/>
          <w:lang w:val="en-GB" w:eastAsia="en-GB"/>
        </w:rPr>
        <w:t> and </w:t>
      </w: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 respectively. In (1) we find a prepositional phrase with lexical noun </w:t>
      </w:r>
      <w:r w:rsidRPr="00EC2265">
        <w:rPr>
          <w:rFonts w:ascii="Georgia" w:eastAsia="Times New Roman" w:hAnsi="Georgia" w:cs="Times New Roman"/>
          <w:i/>
          <w:iCs/>
          <w:color w:val="000000"/>
          <w:spacing w:val="2"/>
          <w:sz w:val="24"/>
          <w:szCs w:val="24"/>
          <w:lang w:val="en-GB" w:eastAsia="en-GB"/>
        </w:rPr>
        <w:t>moment</w:t>
      </w:r>
      <w:r w:rsidRPr="00EC2265">
        <w:rPr>
          <w:rFonts w:ascii="Georgia" w:eastAsia="Times New Roman" w:hAnsi="Georgia" w:cs="Times New Roman"/>
          <w:color w:val="000000"/>
          <w:spacing w:val="2"/>
          <w:sz w:val="24"/>
          <w:szCs w:val="24"/>
          <w:lang w:val="en-GB" w:eastAsia="en-GB"/>
        </w:rPr>
        <w:t>, which functions as a temporal sentence adjunct (Quirk et al. </w:t>
      </w:r>
      <w:hyperlink r:id="rId38" w:anchor="quirk_et_al_1985" w:history="1">
        <w:r w:rsidRPr="00EC2265">
          <w:rPr>
            <w:rFonts w:ascii="Georgia" w:eastAsia="Times New Roman" w:hAnsi="Georgia" w:cs="Times New Roman"/>
            <w:color w:val="0C5790"/>
            <w:spacing w:val="2"/>
            <w:sz w:val="24"/>
            <w:szCs w:val="24"/>
            <w:u w:val="single"/>
            <w:lang w:val="en-GB" w:eastAsia="en-GB"/>
          </w:rPr>
          <w:t>1985</w:t>
        </w:r>
      </w:hyperlink>
      <w:r w:rsidRPr="00EC2265">
        <w:rPr>
          <w:rFonts w:ascii="Georgia" w:eastAsia="Times New Roman" w:hAnsi="Georgia" w:cs="Times New Roman"/>
          <w:color w:val="000000"/>
          <w:spacing w:val="2"/>
          <w:sz w:val="24"/>
          <w:szCs w:val="24"/>
          <w:lang w:val="en-GB" w:eastAsia="en-GB"/>
        </w:rPr>
        <w:t>: 503), describing the precise period of time within which Jeremy glanced up. By contrast, (2) illustrates CS </w:t>
      </w:r>
      <w:r w:rsidRPr="00EC2265">
        <w:rPr>
          <w:rFonts w:ascii="Georgia" w:eastAsia="Times New Roman" w:hAnsi="Georgia" w:cs="Times New Roman"/>
          <w:i/>
          <w:iCs/>
          <w:color w:val="000000"/>
          <w:spacing w:val="2"/>
          <w:sz w:val="24"/>
          <w:szCs w:val="24"/>
          <w:lang w:val="en-GB" w:eastAsia="en-GB"/>
        </w:rPr>
        <w:t>the moment</w:t>
      </w:r>
      <w:r w:rsidRPr="00EC2265">
        <w:rPr>
          <w:rFonts w:ascii="Georgia" w:eastAsia="Times New Roman" w:hAnsi="Georgia" w:cs="Times New Roman"/>
          <w:color w:val="000000"/>
          <w:spacing w:val="2"/>
          <w:sz w:val="24"/>
          <w:szCs w:val="24"/>
          <w:lang w:val="en-GB" w:eastAsia="en-GB"/>
        </w:rPr>
        <w:t> meaning ‘as soon as’, which links the fronted adverbial clause to the matrix. As the matrix describes a future action, it is clear that </w:t>
      </w:r>
      <w:r w:rsidRPr="00EC2265">
        <w:rPr>
          <w:rFonts w:ascii="Georgia" w:eastAsia="Times New Roman" w:hAnsi="Georgia" w:cs="Times New Roman"/>
          <w:i/>
          <w:iCs/>
          <w:color w:val="000000"/>
          <w:spacing w:val="2"/>
          <w:sz w:val="24"/>
          <w:szCs w:val="24"/>
          <w:lang w:val="en-GB" w:eastAsia="en-GB"/>
        </w:rPr>
        <w:t>the moment </w:t>
      </w:r>
      <w:r w:rsidRPr="00EC2265">
        <w:rPr>
          <w:rFonts w:ascii="Georgia" w:eastAsia="Times New Roman" w:hAnsi="Georgia" w:cs="Times New Roman"/>
          <w:color w:val="000000"/>
          <w:spacing w:val="2"/>
          <w:sz w:val="24"/>
          <w:szCs w:val="24"/>
          <w:lang w:val="en-GB" w:eastAsia="en-GB"/>
        </w:rPr>
        <w:t>does not indicate a specific point in time, but a relation of anteriority. Example (3) contains a prepositional phrase with lexical noun </w:t>
      </w:r>
      <w:r w:rsidRPr="00EC2265">
        <w:rPr>
          <w:rFonts w:ascii="Georgia" w:eastAsia="Times New Roman" w:hAnsi="Georgia" w:cs="Times New Roman"/>
          <w:i/>
          <w:iCs/>
          <w:color w:val="000000"/>
          <w:spacing w:val="2"/>
          <w:sz w:val="24"/>
          <w:szCs w:val="24"/>
          <w:lang w:val="en-GB" w:eastAsia="en-GB"/>
        </w:rPr>
        <w:t>fear</w:t>
      </w:r>
      <w:r w:rsidRPr="00EC2265">
        <w:rPr>
          <w:rFonts w:ascii="Georgia" w:eastAsia="Times New Roman" w:hAnsi="Georgia" w:cs="Times New Roman"/>
          <w:color w:val="000000"/>
          <w:spacing w:val="2"/>
          <w:sz w:val="24"/>
          <w:szCs w:val="24"/>
          <w:lang w:val="en-GB" w:eastAsia="en-GB"/>
        </w:rPr>
        <w:t>, which functions as an adjunct describing the reason of the emotional reaction described in the sentence, as shown by the fact that it answers the probe ‘why does Kylie shudder when the phone rings?’. By contrast, (4) contains complex subordinator </w:t>
      </w: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 meaning ‘lest’: it links the main clause, which describes the unrelenting competition to be innovative at Silicon Valley, to what it intends to prevent, viz. being beaten to it.</w:t>
      </w:r>
    </w:p>
    <w:tbl>
      <w:tblPr>
        <w:tblW w:w="0" w:type="auto"/>
        <w:jc w:val="center"/>
        <w:tblCellSpacing w:w="15" w:type="dxa"/>
        <w:tblInd w:w="749" w:type="dxa"/>
        <w:tblCellMar>
          <w:top w:w="15" w:type="dxa"/>
          <w:left w:w="15" w:type="dxa"/>
          <w:bottom w:w="15" w:type="dxa"/>
          <w:right w:w="15" w:type="dxa"/>
        </w:tblCellMar>
        <w:tblLook w:val="04A0" w:firstRow="1" w:lastRow="0" w:firstColumn="1" w:lastColumn="0" w:noHBand="0" w:noVBand="1"/>
      </w:tblPr>
      <w:tblGrid>
        <w:gridCol w:w="590"/>
        <w:gridCol w:w="8048"/>
      </w:tblGrid>
      <w:tr w:rsidR="00EC2265" w:rsidRPr="00EC2265" w:rsidTr="00EC2265">
        <w:trPr>
          <w:tblCellSpacing w:w="15" w:type="dxa"/>
          <w:jc w:val="center"/>
        </w:trPr>
        <w:tc>
          <w:tcPr>
            <w:tcW w:w="450" w:type="dxa"/>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(1)</w:t>
            </w:r>
          </w:p>
        </w:tc>
        <w:tc>
          <w:tcPr>
            <w:tcW w:w="0" w:type="auto"/>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She leaned towards Larry and whispered she wanted to go but it was too late. In </w:t>
            </w:r>
            <w:r w:rsidRPr="00EC2265">
              <w:rPr>
                <w:rFonts w:ascii="Georgia" w:eastAsia="Times New Roman" w:hAnsi="Georgia" w:cs="Times New Roman"/>
                <w:b/>
                <w:bCs/>
                <w:color w:val="333333"/>
                <w:spacing w:val="2"/>
                <w:sz w:val="24"/>
                <w:szCs w:val="24"/>
                <w:lang w:val="en-GB" w:eastAsia="en-GB"/>
              </w:rPr>
              <w:t>the brief</w:t>
            </w:r>
            <w:r w:rsidRPr="00EC2265">
              <w:rPr>
                <w:rFonts w:ascii="Georgia" w:eastAsia="Times New Roman" w:hAnsi="Georgia" w:cs="Times New Roman"/>
                <w:color w:val="333333"/>
                <w:spacing w:val="2"/>
                <w:sz w:val="24"/>
                <w:szCs w:val="24"/>
                <w:lang w:val="en-GB" w:eastAsia="en-GB"/>
              </w:rPr>
              <w:t> </w:t>
            </w:r>
            <w:r w:rsidRPr="00EC2265">
              <w:rPr>
                <w:rFonts w:ascii="Georgia" w:eastAsia="Times New Roman" w:hAnsi="Georgia" w:cs="Times New Roman"/>
                <w:b/>
                <w:bCs/>
                <w:color w:val="333333"/>
                <w:spacing w:val="2"/>
                <w:sz w:val="24"/>
                <w:szCs w:val="24"/>
                <w:lang w:val="en-GB" w:eastAsia="en-GB"/>
              </w:rPr>
              <w:t>moment</w:t>
            </w:r>
            <w:r w:rsidRPr="00EC2265">
              <w:rPr>
                <w:rFonts w:ascii="Georgia" w:eastAsia="Times New Roman" w:hAnsi="Georgia" w:cs="Times New Roman"/>
                <w:color w:val="333333"/>
                <w:spacing w:val="2"/>
                <w:sz w:val="24"/>
                <w:szCs w:val="24"/>
                <w:lang w:val="en-GB" w:eastAsia="en-GB"/>
              </w:rPr>
              <w:t>when she was close enough to Larry to look intimate, Jeremy had glanced up and caught them. (WBO_UKBooks)</w:t>
            </w:r>
            <w:r w:rsidRPr="00EC2265">
              <w:rPr>
                <w:rFonts w:ascii="Georgia" w:eastAsia="Times New Roman" w:hAnsi="Georgia" w:cs="Times New Roman"/>
                <w:color w:val="333333"/>
                <w:spacing w:val="2"/>
                <w:sz w:val="24"/>
                <w:szCs w:val="24"/>
                <w:lang w:val="en-GB" w:eastAsia="en-GB"/>
              </w:rPr>
              <w:br/>
              <w:t>[in</w:t>
            </w:r>
            <w:r w:rsidRPr="00EC2265">
              <w:rPr>
                <w:rFonts w:ascii="Georgia" w:eastAsia="Times New Roman" w:hAnsi="Georgia" w:cs="Times New Roman"/>
                <w:color w:val="333333"/>
                <w:spacing w:val="2"/>
                <w:sz w:val="24"/>
                <w:szCs w:val="24"/>
                <w:vertAlign w:val="subscript"/>
                <w:lang w:val="en-GB" w:eastAsia="en-GB"/>
              </w:rPr>
              <w:t>prep</w:t>
            </w:r>
            <w:r w:rsidRPr="00EC2265">
              <w:rPr>
                <w:rFonts w:ascii="Georgia" w:eastAsia="Times New Roman" w:hAnsi="Georgia" w:cs="Times New Roman"/>
                <w:color w:val="333333"/>
                <w:spacing w:val="2"/>
                <w:sz w:val="24"/>
                <w:szCs w:val="24"/>
                <w:lang w:val="en-GB" w:eastAsia="en-GB"/>
              </w:rPr>
              <w:t> [the</w:t>
            </w:r>
            <w:r w:rsidRPr="00EC2265">
              <w:rPr>
                <w:rFonts w:ascii="Georgia" w:eastAsia="Times New Roman" w:hAnsi="Georgia" w:cs="Times New Roman"/>
                <w:color w:val="333333"/>
                <w:spacing w:val="2"/>
                <w:sz w:val="24"/>
                <w:szCs w:val="24"/>
                <w:vertAlign w:val="subscript"/>
                <w:lang w:val="en-GB" w:eastAsia="en-GB"/>
              </w:rPr>
              <w:t>premod</w:t>
            </w:r>
            <w:r w:rsidRPr="00EC2265">
              <w:rPr>
                <w:rFonts w:ascii="Georgia" w:eastAsia="Times New Roman" w:hAnsi="Georgia" w:cs="Times New Roman"/>
                <w:color w:val="333333"/>
                <w:spacing w:val="2"/>
                <w:sz w:val="24"/>
                <w:szCs w:val="24"/>
                <w:lang w:val="en-GB" w:eastAsia="en-GB"/>
              </w:rPr>
              <w:t> brief</w:t>
            </w:r>
            <w:r w:rsidRPr="00EC2265">
              <w:rPr>
                <w:rFonts w:ascii="Georgia" w:eastAsia="Times New Roman" w:hAnsi="Georgia" w:cs="Times New Roman"/>
                <w:color w:val="333333"/>
                <w:spacing w:val="2"/>
                <w:sz w:val="24"/>
                <w:szCs w:val="24"/>
                <w:vertAlign w:val="subscript"/>
                <w:lang w:val="en-GB" w:eastAsia="en-GB"/>
              </w:rPr>
              <w:t>premod</w:t>
            </w:r>
            <w:r w:rsidRPr="00EC2265">
              <w:rPr>
                <w:rFonts w:ascii="Georgia" w:eastAsia="Times New Roman" w:hAnsi="Georgia" w:cs="Times New Roman"/>
                <w:color w:val="333333"/>
                <w:spacing w:val="2"/>
                <w:sz w:val="24"/>
                <w:szCs w:val="24"/>
                <w:lang w:val="en-GB" w:eastAsia="en-GB"/>
              </w:rPr>
              <w:t> moment</w:t>
            </w:r>
            <w:r w:rsidRPr="00EC2265">
              <w:rPr>
                <w:rFonts w:ascii="Georgia" w:eastAsia="Times New Roman" w:hAnsi="Georgia" w:cs="Times New Roman"/>
                <w:color w:val="333333"/>
                <w:spacing w:val="2"/>
                <w:sz w:val="24"/>
                <w:szCs w:val="24"/>
                <w:vertAlign w:val="subscript"/>
                <w:lang w:val="en-GB" w:eastAsia="en-GB"/>
              </w:rPr>
              <w:t>head</w:t>
            </w:r>
            <w:r w:rsidRPr="00EC2265">
              <w:rPr>
                <w:rFonts w:ascii="Georgia" w:eastAsia="Times New Roman" w:hAnsi="Georgia" w:cs="Times New Roman"/>
                <w:color w:val="333333"/>
                <w:spacing w:val="2"/>
                <w:sz w:val="24"/>
                <w:szCs w:val="24"/>
                <w:lang w:val="en-GB" w:eastAsia="en-GB"/>
              </w:rPr>
              <w:t> [when she was close enough to Larry to look intimate]</w:t>
            </w:r>
            <w:r w:rsidRPr="00EC2265">
              <w:rPr>
                <w:rFonts w:ascii="Georgia" w:eastAsia="Times New Roman" w:hAnsi="Georgia" w:cs="Times New Roman"/>
                <w:color w:val="333333"/>
                <w:spacing w:val="2"/>
                <w:sz w:val="24"/>
                <w:szCs w:val="24"/>
                <w:vertAlign w:val="subscript"/>
                <w:lang w:val="en-GB" w:eastAsia="en-GB"/>
              </w:rPr>
              <w:t>postmod</w:t>
            </w:r>
            <w:r w:rsidRPr="00EC2265">
              <w:rPr>
                <w:rFonts w:ascii="Georgia" w:eastAsia="Times New Roman" w:hAnsi="Georgia" w:cs="Times New Roman"/>
                <w:color w:val="333333"/>
                <w:spacing w:val="2"/>
                <w:sz w:val="24"/>
                <w:szCs w:val="24"/>
                <w:lang w:val="en-GB" w:eastAsia="en-GB"/>
              </w:rPr>
              <w:t>]</w:t>
            </w:r>
            <w:r w:rsidRPr="00EC2265">
              <w:rPr>
                <w:rFonts w:ascii="Georgia" w:eastAsia="Times New Roman" w:hAnsi="Georgia" w:cs="Times New Roman"/>
                <w:color w:val="333333"/>
                <w:spacing w:val="2"/>
                <w:sz w:val="24"/>
                <w:szCs w:val="24"/>
                <w:vertAlign w:val="subscript"/>
                <w:lang w:val="en-GB" w:eastAsia="en-GB"/>
              </w:rPr>
              <w:t>prepositional complement</w:t>
            </w:r>
            <w:r w:rsidRPr="00EC2265">
              <w:rPr>
                <w:rFonts w:ascii="Georgia" w:eastAsia="Times New Roman" w:hAnsi="Georgia" w:cs="Times New Roman"/>
                <w:color w:val="333333"/>
                <w:spacing w:val="2"/>
                <w:sz w:val="24"/>
                <w:szCs w:val="24"/>
                <w:lang w:val="en-GB" w:eastAsia="en-GB"/>
              </w:rPr>
              <w:t>]</w:t>
            </w:r>
            <w:r w:rsidRPr="00EC2265">
              <w:rPr>
                <w:rFonts w:ascii="Georgia" w:eastAsia="Times New Roman" w:hAnsi="Georgia" w:cs="Times New Roman"/>
                <w:color w:val="333333"/>
                <w:spacing w:val="2"/>
                <w:sz w:val="24"/>
                <w:szCs w:val="24"/>
                <w:vertAlign w:val="subscript"/>
                <w:lang w:val="en-GB" w:eastAsia="en-GB"/>
              </w:rPr>
              <w:t>adjunct</w:t>
            </w:r>
            <w:r w:rsidRPr="00EC2265">
              <w:rPr>
                <w:rFonts w:ascii="Georgia" w:eastAsia="Times New Roman" w:hAnsi="Georgia" w:cs="Times New Roman"/>
                <w:color w:val="333333"/>
                <w:spacing w:val="2"/>
                <w:sz w:val="24"/>
                <w:szCs w:val="24"/>
                <w:lang w:val="en-GB" w:eastAsia="en-GB"/>
              </w:rPr>
              <w:t> Jeremy had glanced up … .</w:t>
            </w:r>
          </w:p>
        </w:tc>
      </w:tr>
    </w:tbl>
    <w:p w:rsidR="00EC2265" w:rsidRPr="00EC2265" w:rsidRDefault="00EC2265" w:rsidP="00EC2265">
      <w:pPr>
        <w:spacing w:after="0" w:line="240" w:lineRule="auto"/>
        <w:jc w:val="center"/>
        <w:rPr>
          <w:rFonts w:ascii="Times New Roman" w:eastAsia="Times New Roman" w:hAnsi="Times New Roman" w:cs="Times New Roman"/>
          <w:vanish/>
          <w:sz w:val="24"/>
          <w:szCs w:val="24"/>
          <w:lang w:val="en-GB" w:eastAsia="en-GB"/>
        </w:rPr>
      </w:pPr>
    </w:p>
    <w:tbl>
      <w:tblPr>
        <w:tblW w:w="0" w:type="auto"/>
        <w:jc w:val="center"/>
        <w:tblCellSpacing w:w="15" w:type="dxa"/>
        <w:tblInd w:w="749" w:type="dxa"/>
        <w:tblCellMar>
          <w:top w:w="15" w:type="dxa"/>
          <w:left w:w="15" w:type="dxa"/>
          <w:bottom w:w="15" w:type="dxa"/>
          <w:right w:w="15" w:type="dxa"/>
        </w:tblCellMar>
        <w:tblLook w:val="04A0" w:firstRow="1" w:lastRow="0" w:firstColumn="1" w:lastColumn="0" w:noHBand="0" w:noVBand="1"/>
      </w:tblPr>
      <w:tblGrid>
        <w:gridCol w:w="621"/>
        <w:gridCol w:w="8017"/>
      </w:tblGrid>
      <w:tr w:rsidR="00EC2265" w:rsidRPr="00EC2265" w:rsidTr="00EC2265">
        <w:trPr>
          <w:tblCellSpacing w:w="15" w:type="dxa"/>
          <w:jc w:val="center"/>
        </w:trPr>
        <w:tc>
          <w:tcPr>
            <w:tcW w:w="450" w:type="dxa"/>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(2)</w:t>
            </w:r>
          </w:p>
        </w:tc>
        <w:tc>
          <w:tcPr>
            <w:tcW w:w="0" w:type="auto"/>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b/>
                <w:bCs/>
                <w:color w:val="333333"/>
                <w:spacing w:val="2"/>
                <w:sz w:val="24"/>
                <w:szCs w:val="24"/>
                <w:lang w:val="en-GB" w:eastAsia="en-GB"/>
              </w:rPr>
              <w:t>The moment</w:t>
            </w:r>
            <w:r w:rsidRPr="00EC2265">
              <w:rPr>
                <w:rFonts w:ascii="Georgia" w:eastAsia="Times New Roman" w:hAnsi="Georgia" w:cs="Times New Roman"/>
                <w:color w:val="333333"/>
                <w:spacing w:val="2"/>
                <w:sz w:val="24"/>
                <w:szCs w:val="24"/>
                <w:lang w:val="en-GB" w:eastAsia="en-GB"/>
              </w:rPr>
              <w:t> Jordan is rid of Bruce, he will swoop to take Steve McMahon from Blackpool. (WBO_UKNewspaper)</w:t>
            </w:r>
            <w:r w:rsidRPr="00EC2265">
              <w:rPr>
                <w:rFonts w:ascii="Georgia" w:eastAsia="Times New Roman" w:hAnsi="Georgia" w:cs="Times New Roman"/>
                <w:color w:val="333333"/>
                <w:spacing w:val="2"/>
                <w:sz w:val="24"/>
                <w:szCs w:val="24"/>
                <w:lang w:val="en-GB" w:eastAsia="en-GB"/>
              </w:rPr>
              <w:br/>
              <w:t>[[The moment]</w:t>
            </w:r>
            <w:r w:rsidRPr="00EC2265">
              <w:rPr>
                <w:rFonts w:ascii="Georgia" w:eastAsia="Times New Roman" w:hAnsi="Georgia" w:cs="Times New Roman"/>
                <w:color w:val="333333"/>
                <w:spacing w:val="2"/>
                <w:sz w:val="24"/>
                <w:szCs w:val="24"/>
                <w:vertAlign w:val="subscript"/>
                <w:lang w:val="en-GB" w:eastAsia="en-GB"/>
              </w:rPr>
              <w:t>CS</w:t>
            </w:r>
            <w:r w:rsidRPr="00EC2265">
              <w:rPr>
                <w:rFonts w:ascii="Georgia" w:eastAsia="Times New Roman" w:hAnsi="Georgia" w:cs="Times New Roman"/>
                <w:color w:val="333333"/>
                <w:spacing w:val="2"/>
                <w:sz w:val="24"/>
                <w:szCs w:val="24"/>
                <w:lang w:val="en-GB" w:eastAsia="en-GB"/>
              </w:rPr>
              <w:t> Jordan is rid of Bruce]</w:t>
            </w:r>
            <w:r w:rsidRPr="00EC2265">
              <w:rPr>
                <w:rFonts w:ascii="Georgia" w:eastAsia="Times New Roman" w:hAnsi="Georgia" w:cs="Times New Roman"/>
                <w:color w:val="333333"/>
                <w:spacing w:val="2"/>
                <w:sz w:val="24"/>
                <w:szCs w:val="24"/>
                <w:vertAlign w:val="subscript"/>
                <w:lang w:val="en-GB" w:eastAsia="en-GB"/>
              </w:rPr>
              <w:t>subordinated clause</w:t>
            </w:r>
            <w:r w:rsidRPr="00EC2265">
              <w:rPr>
                <w:rFonts w:ascii="Georgia" w:eastAsia="Times New Roman" w:hAnsi="Georgia" w:cs="Times New Roman"/>
                <w:color w:val="333333"/>
                <w:spacing w:val="2"/>
                <w:sz w:val="24"/>
                <w:szCs w:val="24"/>
                <w:lang w:val="en-GB" w:eastAsia="en-GB"/>
              </w:rPr>
              <w:t> , [he will swoop …]</w:t>
            </w:r>
            <w:r w:rsidRPr="00EC2265">
              <w:rPr>
                <w:rFonts w:ascii="Georgia" w:eastAsia="Times New Roman" w:hAnsi="Georgia" w:cs="Times New Roman"/>
                <w:color w:val="333333"/>
                <w:spacing w:val="2"/>
                <w:sz w:val="24"/>
                <w:szCs w:val="24"/>
                <w:vertAlign w:val="subscript"/>
                <w:lang w:val="en-GB" w:eastAsia="en-GB"/>
              </w:rPr>
              <w:t>main clause</w:t>
            </w:r>
          </w:p>
        </w:tc>
      </w:tr>
    </w:tbl>
    <w:p w:rsidR="00EC2265" w:rsidRPr="00EC2265" w:rsidRDefault="00EC2265" w:rsidP="00EC2265">
      <w:pPr>
        <w:spacing w:after="0" w:line="240" w:lineRule="auto"/>
        <w:jc w:val="center"/>
        <w:rPr>
          <w:rFonts w:ascii="Times New Roman" w:eastAsia="Times New Roman" w:hAnsi="Times New Roman" w:cs="Times New Roman"/>
          <w:vanish/>
          <w:sz w:val="24"/>
          <w:szCs w:val="24"/>
          <w:lang w:val="en-GB" w:eastAsia="en-GB"/>
        </w:rPr>
      </w:pPr>
    </w:p>
    <w:tbl>
      <w:tblPr>
        <w:tblW w:w="0" w:type="auto"/>
        <w:jc w:val="center"/>
        <w:tblCellSpacing w:w="15" w:type="dxa"/>
        <w:tblInd w:w="749" w:type="dxa"/>
        <w:tblCellMar>
          <w:top w:w="15" w:type="dxa"/>
          <w:left w:w="15" w:type="dxa"/>
          <w:bottom w:w="15" w:type="dxa"/>
          <w:right w:w="15" w:type="dxa"/>
        </w:tblCellMar>
        <w:tblLook w:val="04A0" w:firstRow="1" w:lastRow="0" w:firstColumn="1" w:lastColumn="0" w:noHBand="0" w:noVBand="1"/>
      </w:tblPr>
      <w:tblGrid>
        <w:gridCol w:w="619"/>
        <w:gridCol w:w="8019"/>
      </w:tblGrid>
      <w:tr w:rsidR="00EC2265" w:rsidRPr="00EC2265" w:rsidTr="00EC2265">
        <w:trPr>
          <w:tblCellSpacing w:w="15" w:type="dxa"/>
          <w:jc w:val="center"/>
        </w:trPr>
        <w:tc>
          <w:tcPr>
            <w:tcW w:w="450" w:type="dxa"/>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(3)</w:t>
            </w:r>
          </w:p>
        </w:tc>
        <w:tc>
          <w:tcPr>
            <w:tcW w:w="0" w:type="auto"/>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Where are you mum, we love you. KYLIE McDowall shudders when the phone rings </w:t>
            </w:r>
            <w:r w:rsidRPr="00EC2265">
              <w:rPr>
                <w:rFonts w:ascii="Georgia" w:eastAsia="Times New Roman" w:hAnsi="Georgia" w:cs="Times New Roman"/>
                <w:b/>
                <w:bCs/>
                <w:color w:val="333333"/>
                <w:spacing w:val="2"/>
                <w:sz w:val="24"/>
                <w:szCs w:val="24"/>
                <w:lang w:val="en-GB" w:eastAsia="en-GB"/>
              </w:rPr>
              <w:t>for</w:t>
            </w:r>
            <w:r w:rsidRPr="00EC2265">
              <w:rPr>
                <w:rFonts w:ascii="Georgia" w:eastAsia="Times New Roman" w:hAnsi="Georgia" w:cs="Times New Roman"/>
                <w:color w:val="333333"/>
                <w:spacing w:val="2"/>
                <w:sz w:val="24"/>
                <w:szCs w:val="24"/>
                <w:lang w:val="en-GB" w:eastAsia="en-GB"/>
              </w:rPr>
              <w:t> </w:t>
            </w:r>
            <w:r w:rsidRPr="00EC2265">
              <w:rPr>
                <w:rFonts w:ascii="Georgia" w:eastAsia="Times New Roman" w:hAnsi="Georgia" w:cs="Times New Roman"/>
                <w:b/>
                <w:bCs/>
                <w:color w:val="333333"/>
                <w:spacing w:val="2"/>
                <w:sz w:val="24"/>
                <w:szCs w:val="24"/>
                <w:lang w:val="en-GB" w:eastAsia="en-GB"/>
              </w:rPr>
              <w:t>fear</w:t>
            </w:r>
            <w:r w:rsidRPr="00EC2265">
              <w:rPr>
                <w:rFonts w:ascii="Georgia" w:eastAsia="Times New Roman" w:hAnsi="Georgia" w:cs="Times New Roman"/>
                <w:color w:val="333333"/>
                <w:spacing w:val="2"/>
                <w:sz w:val="24"/>
                <w:szCs w:val="24"/>
                <w:lang w:val="en-GB" w:eastAsia="en-GB"/>
              </w:rPr>
              <w:t> it could be bad news about her missing mother. (WBO_OzNews)</w:t>
            </w:r>
            <w:r w:rsidRPr="00EC2265">
              <w:rPr>
                <w:rFonts w:ascii="Georgia" w:eastAsia="Times New Roman" w:hAnsi="Georgia" w:cs="Times New Roman"/>
                <w:color w:val="333333"/>
                <w:spacing w:val="2"/>
                <w:sz w:val="24"/>
                <w:szCs w:val="24"/>
                <w:lang w:val="en-GB" w:eastAsia="en-GB"/>
              </w:rPr>
              <w:br/>
              <w:t>Kylie McDowall shudders … [for</w:t>
            </w:r>
            <w:r w:rsidRPr="00EC2265">
              <w:rPr>
                <w:rFonts w:ascii="Georgia" w:eastAsia="Times New Roman" w:hAnsi="Georgia" w:cs="Times New Roman"/>
                <w:color w:val="333333"/>
                <w:spacing w:val="2"/>
                <w:sz w:val="24"/>
                <w:szCs w:val="24"/>
                <w:vertAlign w:val="subscript"/>
                <w:lang w:val="en-GB" w:eastAsia="en-GB"/>
              </w:rPr>
              <w:t>prep</w:t>
            </w:r>
            <w:r w:rsidRPr="00EC2265">
              <w:rPr>
                <w:rFonts w:ascii="Georgia" w:eastAsia="Times New Roman" w:hAnsi="Georgia" w:cs="Times New Roman"/>
                <w:color w:val="333333"/>
                <w:spacing w:val="2"/>
                <w:sz w:val="24"/>
                <w:szCs w:val="24"/>
                <w:lang w:val="en-GB" w:eastAsia="en-GB"/>
              </w:rPr>
              <w:t> [fear</w:t>
            </w:r>
            <w:r w:rsidRPr="00EC2265">
              <w:rPr>
                <w:rFonts w:ascii="Georgia" w:eastAsia="Times New Roman" w:hAnsi="Georgia" w:cs="Times New Roman"/>
                <w:color w:val="333333"/>
                <w:spacing w:val="2"/>
                <w:sz w:val="24"/>
                <w:szCs w:val="24"/>
                <w:vertAlign w:val="subscript"/>
                <w:lang w:val="en-GB" w:eastAsia="en-GB"/>
              </w:rPr>
              <w:t>head</w:t>
            </w:r>
            <w:r w:rsidRPr="00EC2265">
              <w:rPr>
                <w:rFonts w:ascii="Georgia" w:eastAsia="Times New Roman" w:hAnsi="Georgia" w:cs="Times New Roman"/>
                <w:color w:val="333333"/>
                <w:spacing w:val="2"/>
                <w:sz w:val="24"/>
                <w:szCs w:val="24"/>
                <w:lang w:val="en-GB" w:eastAsia="en-GB"/>
              </w:rPr>
              <w:t> [it could be bad news about her missing mother]</w:t>
            </w:r>
            <w:r w:rsidRPr="00EC2265">
              <w:rPr>
                <w:rFonts w:ascii="Georgia" w:eastAsia="Times New Roman" w:hAnsi="Georgia" w:cs="Times New Roman"/>
                <w:color w:val="333333"/>
                <w:spacing w:val="2"/>
                <w:sz w:val="24"/>
                <w:szCs w:val="24"/>
                <w:vertAlign w:val="subscript"/>
                <w:lang w:val="en-GB" w:eastAsia="en-GB"/>
              </w:rPr>
              <w:t>complement</w:t>
            </w:r>
            <w:r w:rsidRPr="00EC2265">
              <w:rPr>
                <w:rFonts w:ascii="Georgia" w:eastAsia="Times New Roman" w:hAnsi="Georgia" w:cs="Times New Roman"/>
                <w:color w:val="333333"/>
                <w:spacing w:val="2"/>
                <w:sz w:val="24"/>
                <w:szCs w:val="24"/>
                <w:lang w:val="en-GB" w:eastAsia="en-GB"/>
              </w:rPr>
              <w:t>]</w:t>
            </w:r>
            <w:r w:rsidRPr="00EC2265">
              <w:rPr>
                <w:rFonts w:ascii="Georgia" w:eastAsia="Times New Roman" w:hAnsi="Georgia" w:cs="Times New Roman"/>
                <w:color w:val="333333"/>
                <w:spacing w:val="2"/>
                <w:sz w:val="24"/>
                <w:szCs w:val="24"/>
                <w:vertAlign w:val="subscript"/>
                <w:lang w:val="en-GB" w:eastAsia="en-GB"/>
              </w:rPr>
              <w:t>prepositional complement</w:t>
            </w:r>
            <w:r w:rsidRPr="00EC2265">
              <w:rPr>
                <w:rFonts w:ascii="Georgia" w:eastAsia="Times New Roman" w:hAnsi="Georgia" w:cs="Times New Roman"/>
                <w:color w:val="333333"/>
                <w:spacing w:val="2"/>
                <w:sz w:val="24"/>
                <w:szCs w:val="24"/>
                <w:lang w:val="en-GB" w:eastAsia="en-GB"/>
              </w:rPr>
              <w:t>]</w:t>
            </w:r>
            <w:r w:rsidRPr="00EC2265">
              <w:rPr>
                <w:rFonts w:ascii="Georgia" w:eastAsia="Times New Roman" w:hAnsi="Georgia" w:cs="Times New Roman"/>
                <w:color w:val="333333"/>
                <w:spacing w:val="2"/>
                <w:sz w:val="24"/>
                <w:szCs w:val="24"/>
                <w:vertAlign w:val="subscript"/>
                <w:lang w:val="en-GB" w:eastAsia="en-GB"/>
              </w:rPr>
              <w:t>adjunct</w:t>
            </w:r>
          </w:p>
        </w:tc>
      </w:tr>
    </w:tbl>
    <w:p w:rsidR="00EC2265" w:rsidRPr="00EC2265" w:rsidRDefault="00EC2265" w:rsidP="00EC2265">
      <w:pPr>
        <w:spacing w:after="0" w:line="240" w:lineRule="auto"/>
        <w:jc w:val="center"/>
        <w:rPr>
          <w:rFonts w:ascii="Times New Roman" w:eastAsia="Times New Roman" w:hAnsi="Times New Roman" w:cs="Times New Roman"/>
          <w:vanish/>
          <w:sz w:val="24"/>
          <w:szCs w:val="24"/>
          <w:lang w:val="en-GB" w:eastAsia="en-GB"/>
        </w:rPr>
      </w:pPr>
    </w:p>
    <w:tbl>
      <w:tblPr>
        <w:tblW w:w="0" w:type="auto"/>
        <w:jc w:val="center"/>
        <w:tblCellSpacing w:w="15" w:type="dxa"/>
        <w:tblInd w:w="749" w:type="dxa"/>
        <w:tblCellMar>
          <w:top w:w="15" w:type="dxa"/>
          <w:left w:w="15" w:type="dxa"/>
          <w:bottom w:w="15" w:type="dxa"/>
          <w:right w:w="15" w:type="dxa"/>
        </w:tblCellMar>
        <w:tblLook w:val="04A0" w:firstRow="1" w:lastRow="0" w:firstColumn="1" w:lastColumn="0" w:noHBand="0" w:noVBand="1"/>
      </w:tblPr>
      <w:tblGrid>
        <w:gridCol w:w="622"/>
        <w:gridCol w:w="8016"/>
      </w:tblGrid>
      <w:tr w:rsidR="00EC2265" w:rsidRPr="00EC2265" w:rsidTr="00EC2265">
        <w:trPr>
          <w:tblCellSpacing w:w="15" w:type="dxa"/>
          <w:jc w:val="center"/>
        </w:trPr>
        <w:tc>
          <w:tcPr>
            <w:tcW w:w="450" w:type="dxa"/>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(4)</w:t>
            </w:r>
          </w:p>
        </w:tc>
        <w:tc>
          <w:tcPr>
            <w:tcW w:w="0" w:type="auto"/>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In Silicon Valley, long work hours are a badge of honor. The warp speed of innovation keeps many at full throttle </w:t>
            </w:r>
            <w:r w:rsidRPr="00EC2265">
              <w:rPr>
                <w:rFonts w:ascii="Georgia" w:eastAsia="Times New Roman" w:hAnsi="Georgia" w:cs="Times New Roman"/>
                <w:b/>
                <w:bCs/>
                <w:color w:val="333333"/>
                <w:spacing w:val="2"/>
                <w:sz w:val="24"/>
                <w:szCs w:val="24"/>
                <w:lang w:val="en-GB" w:eastAsia="en-GB"/>
              </w:rPr>
              <w:t>for</w:t>
            </w:r>
            <w:r w:rsidRPr="00EC2265">
              <w:rPr>
                <w:rFonts w:ascii="Georgia" w:eastAsia="Times New Roman" w:hAnsi="Georgia" w:cs="Times New Roman"/>
                <w:color w:val="333333"/>
                <w:spacing w:val="2"/>
                <w:sz w:val="24"/>
                <w:szCs w:val="24"/>
                <w:lang w:val="en-GB" w:eastAsia="en-GB"/>
              </w:rPr>
              <w:t> </w:t>
            </w:r>
            <w:r w:rsidRPr="00EC2265">
              <w:rPr>
                <w:rFonts w:ascii="Georgia" w:eastAsia="Times New Roman" w:hAnsi="Georgia" w:cs="Times New Roman"/>
                <w:b/>
                <w:bCs/>
                <w:color w:val="333333"/>
                <w:spacing w:val="2"/>
                <w:sz w:val="24"/>
                <w:szCs w:val="24"/>
                <w:lang w:val="en-GB" w:eastAsia="en-GB"/>
              </w:rPr>
              <w:t>fear</w:t>
            </w:r>
            <w:r w:rsidRPr="00EC2265">
              <w:rPr>
                <w:rFonts w:ascii="Georgia" w:eastAsia="Times New Roman" w:hAnsi="Georgia" w:cs="Times New Roman"/>
                <w:color w:val="333333"/>
                <w:spacing w:val="2"/>
                <w:sz w:val="24"/>
                <w:szCs w:val="24"/>
                <w:lang w:val="en-GB" w:eastAsia="en-GB"/>
              </w:rPr>
              <w:t> someone else will beat them to the next thing (WBO_USNews)</w:t>
            </w:r>
            <w:r w:rsidRPr="00EC2265">
              <w:rPr>
                <w:rFonts w:ascii="Georgia" w:eastAsia="Times New Roman" w:hAnsi="Georgia" w:cs="Times New Roman"/>
                <w:color w:val="333333"/>
                <w:spacing w:val="2"/>
                <w:sz w:val="24"/>
                <w:szCs w:val="24"/>
                <w:lang w:val="en-GB" w:eastAsia="en-GB"/>
              </w:rPr>
              <w:br/>
              <w:t>[The warp speed of innovation keeps many at full throttle]</w:t>
            </w:r>
            <w:r w:rsidRPr="00EC2265">
              <w:rPr>
                <w:rFonts w:ascii="Georgia" w:eastAsia="Times New Roman" w:hAnsi="Georgia" w:cs="Times New Roman"/>
                <w:color w:val="333333"/>
                <w:spacing w:val="2"/>
                <w:sz w:val="24"/>
                <w:szCs w:val="24"/>
                <w:vertAlign w:val="subscript"/>
                <w:lang w:val="en-GB" w:eastAsia="en-GB"/>
              </w:rPr>
              <w:t>main clause</w:t>
            </w:r>
            <w:r w:rsidRPr="00EC2265">
              <w:rPr>
                <w:rFonts w:ascii="Georgia" w:eastAsia="Times New Roman" w:hAnsi="Georgia" w:cs="Times New Roman"/>
                <w:color w:val="333333"/>
                <w:spacing w:val="2"/>
                <w:sz w:val="24"/>
                <w:szCs w:val="24"/>
                <w:lang w:val="en-GB" w:eastAsia="en-GB"/>
              </w:rPr>
              <w:t> [[for fear]</w:t>
            </w:r>
            <w:r w:rsidRPr="00EC2265">
              <w:rPr>
                <w:rFonts w:ascii="Georgia" w:eastAsia="Times New Roman" w:hAnsi="Georgia" w:cs="Times New Roman"/>
                <w:color w:val="333333"/>
                <w:spacing w:val="2"/>
                <w:sz w:val="24"/>
                <w:szCs w:val="24"/>
                <w:vertAlign w:val="subscript"/>
                <w:lang w:val="en-GB" w:eastAsia="en-GB"/>
              </w:rPr>
              <w:t>CS</w:t>
            </w:r>
            <w:r w:rsidRPr="00EC2265">
              <w:rPr>
                <w:rFonts w:ascii="Georgia" w:eastAsia="Times New Roman" w:hAnsi="Georgia" w:cs="Times New Roman"/>
                <w:color w:val="333333"/>
                <w:spacing w:val="2"/>
                <w:sz w:val="24"/>
                <w:szCs w:val="24"/>
                <w:lang w:val="en-GB" w:eastAsia="en-GB"/>
              </w:rPr>
              <w:t> someone else will beat them to the next thing]</w:t>
            </w:r>
            <w:r w:rsidRPr="00EC2265">
              <w:rPr>
                <w:rFonts w:ascii="Georgia" w:eastAsia="Times New Roman" w:hAnsi="Georgia" w:cs="Times New Roman"/>
                <w:color w:val="333333"/>
                <w:spacing w:val="2"/>
                <w:sz w:val="24"/>
                <w:szCs w:val="24"/>
                <w:vertAlign w:val="subscript"/>
                <w:lang w:val="en-GB" w:eastAsia="en-GB"/>
              </w:rPr>
              <w:t>subordinated clause</w:t>
            </w:r>
          </w:p>
        </w:tc>
      </w:tr>
    </w:tbl>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At the same time, there are also differences between the source and target structures. CS </w:t>
      </w:r>
      <w:r w:rsidRPr="00EC2265">
        <w:rPr>
          <w:rFonts w:ascii="Georgia" w:eastAsia="Times New Roman" w:hAnsi="Georgia" w:cs="Times New Roman"/>
          <w:i/>
          <w:iCs/>
          <w:color w:val="000000"/>
          <w:spacing w:val="2"/>
          <w:sz w:val="24"/>
          <w:szCs w:val="24"/>
          <w:lang w:val="en-GB" w:eastAsia="en-GB"/>
        </w:rPr>
        <w:t>the moment</w:t>
      </w:r>
      <w:r w:rsidRPr="00EC2265">
        <w:rPr>
          <w:rFonts w:ascii="Georgia" w:eastAsia="Times New Roman" w:hAnsi="Georgia" w:cs="Times New Roman"/>
          <w:color w:val="000000"/>
          <w:spacing w:val="2"/>
          <w:sz w:val="24"/>
          <w:szCs w:val="24"/>
          <w:lang w:val="en-GB" w:eastAsia="en-GB"/>
        </w:rPr>
        <w:t> derives from prepositional phrases such as </w:t>
      </w:r>
      <w:r w:rsidRPr="00EC2265">
        <w:rPr>
          <w:rFonts w:ascii="Georgia" w:eastAsia="Times New Roman" w:hAnsi="Georgia" w:cs="Times New Roman"/>
          <w:i/>
          <w:iCs/>
          <w:color w:val="000000"/>
          <w:spacing w:val="2"/>
          <w:sz w:val="24"/>
          <w:szCs w:val="24"/>
          <w:lang w:val="en-GB" w:eastAsia="en-GB"/>
        </w:rPr>
        <w:t>(at/in/from)</w:t>
      </w:r>
      <w:r w:rsidRPr="00EC2265">
        <w:rPr>
          <w:rFonts w:ascii="Georgia" w:eastAsia="Times New Roman" w:hAnsi="Georgia" w:cs="Times New Roman"/>
          <w:color w:val="000000"/>
          <w:spacing w:val="2"/>
          <w:sz w:val="24"/>
          <w:szCs w:val="24"/>
          <w:lang w:val="en-GB" w:eastAsia="en-GB"/>
        </w:rPr>
        <w:t> </w:t>
      </w:r>
      <w:r w:rsidRPr="00EC2265">
        <w:rPr>
          <w:rFonts w:ascii="Georgia" w:eastAsia="Times New Roman" w:hAnsi="Georgia" w:cs="Times New Roman"/>
          <w:i/>
          <w:iCs/>
          <w:color w:val="000000"/>
          <w:spacing w:val="2"/>
          <w:sz w:val="24"/>
          <w:szCs w:val="24"/>
          <w:lang w:val="en-GB" w:eastAsia="en-GB"/>
        </w:rPr>
        <w:t>the moment (that)</w:t>
      </w:r>
      <w:r w:rsidRPr="00EC2265">
        <w:rPr>
          <w:rFonts w:ascii="Georgia" w:eastAsia="Times New Roman" w:hAnsi="Georgia" w:cs="Times New Roman"/>
          <w:color w:val="000000"/>
          <w:spacing w:val="2"/>
          <w:sz w:val="24"/>
          <w:szCs w:val="24"/>
          <w:lang w:val="en-GB" w:eastAsia="en-GB"/>
        </w:rPr>
        <w:t>, whose NP contains a relative clause. The grammaticalization process it is currently engaged in is, as noted in Smith (</w:t>
      </w:r>
      <w:hyperlink r:id="rId39" w:anchor="smith_2014" w:history="1">
        <w:r w:rsidRPr="00EC2265">
          <w:rPr>
            <w:rFonts w:ascii="Georgia" w:eastAsia="Times New Roman" w:hAnsi="Georgia" w:cs="Times New Roman"/>
            <w:color w:val="0C5790"/>
            <w:spacing w:val="2"/>
            <w:sz w:val="24"/>
            <w:szCs w:val="24"/>
            <w:u w:val="single"/>
            <w:lang w:val="en-GB" w:eastAsia="en-GB"/>
          </w:rPr>
          <w:t>2014</w:t>
        </w:r>
      </w:hyperlink>
      <w:r w:rsidRPr="00EC2265">
        <w:rPr>
          <w:rFonts w:ascii="Georgia" w:eastAsia="Times New Roman" w:hAnsi="Georgia" w:cs="Times New Roman"/>
          <w:color w:val="000000"/>
          <w:spacing w:val="2"/>
          <w:sz w:val="24"/>
          <w:szCs w:val="24"/>
          <w:lang w:val="en-GB" w:eastAsia="en-GB"/>
        </w:rPr>
        <w:t>: 123) similar to that of the subordinator </w:t>
      </w:r>
      <w:r w:rsidRPr="00EC2265">
        <w:rPr>
          <w:rFonts w:ascii="Georgia" w:eastAsia="Times New Roman" w:hAnsi="Georgia" w:cs="Times New Roman"/>
          <w:i/>
          <w:iCs/>
          <w:color w:val="000000"/>
          <w:spacing w:val="2"/>
          <w:sz w:val="24"/>
          <w:szCs w:val="24"/>
          <w:lang w:val="en-GB" w:eastAsia="en-GB"/>
        </w:rPr>
        <w:t>while</w:t>
      </w:r>
      <w:r w:rsidRPr="00EC2265">
        <w:rPr>
          <w:rFonts w:ascii="Georgia" w:eastAsia="Times New Roman" w:hAnsi="Georgia" w:cs="Times New Roman"/>
          <w:color w:val="000000"/>
          <w:spacing w:val="2"/>
          <w:sz w:val="24"/>
          <w:szCs w:val="24"/>
          <w:lang w:val="en-GB" w:eastAsia="en-GB"/>
        </w:rPr>
        <w:t>, which goes back to Old English </w:t>
      </w:r>
      <w:r w:rsidRPr="00EC2265">
        <w:rPr>
          <w:rFonts w:ascii="Georgia" w:eastAsia="Times New Roman" w:hAnsi="Georgia" w:cs="Times New Roman"/>
          <w:i/>
          <w:iCs/>
          <w:color w:val="000000"/>
          <w:spacing w:val="2"/>
          <w:sz w:val="24"/>
          <w:szCs w:val="24"/>
          <w:lang w:val="en-GB" w:eastAsia="en-GB"/>
        </w:rPr>
        <w:t>þá hwíle þe</w:t>
      </w:r>
      <w:r w:rsidRPr="00EC2265">
        <w:rPr>
          <w:rFonts w:ascii="Georgia" w:eastAsia="Times New Roman" w:hAnsi="Georgia" w:cs="Times New Roman"/>
          <w:color w:val="000000"/>
          <w:spacing w:val="2"/>
          <w:sz w:val="24"/>
          <w:szCs w:val="24"/>
          <w:lang w:val="en-GB" w:eastAsia="en-GB"/>
        </w:rPr>
        <w:t>(Hopper &amp; Traugott </w:t>
      </w:r>
      <w:hyperlink r:id="rId40" w:anchor="hopper_traugott_2003" w:history="1">
        <w:r w:rsidRPr="00EC2265">
          <w:rPr>
            <w:rFonts w:ascii="Georgia" w:eastAsia="Times New Roman" w:hAnsi="Georgia" w:cs="Times New Roman"/>
            <w:color w:val="0C5790"/>
            <w:spacing w:val="2"/>
            <w:sz w:val="24"/>
            <w:szCs w:val="24"/>
            <w:u w:val="single"/>
            <w:lang w:val="en-GB" w:eastAsia="en-GB"/>
          </w:rPr>
          <w:t>2003</w:t>
        </w:r>
      </w:hyperlink>
      <w:r w:rsidRPr="00EC2265">
        <w:rPr>
          <w:rFonts w:ascii="Georgia" w:eastAsia="Times New Roman" w:hAnsi="Georgia" w:cs="Times New Roman"/>
          <w:color w:val="000000"/>
          <w:spacing w:val="2"/>
          <w:sz w:val="24"/>
          <w:szCs w:val="24"/>
          <w:lang w:val="en-GB" w:eastAsia="en-GB"/>
        </w:rPr>
        <w:t>: 184), translatable as ‘at the time that’. CS </w:t>
      </w: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 on the other hand, originates in a source construction with a preposition followed by an NP with a complement clause (</w:t>
      </w:r>
      <w:r w:rsidRPr="00EC2265">
        <w:rPr>
          <w:rFonts w:ascii="Georgia" w:eastAsia="Times New Roman" w:hAnsi="Georgia" w:cs="Times New Roman"/>
          <w:i/>
          <w:iCs/>
          <w:color w:val="000000"/>
          <w:spacing w:val="2"/>
          <w:sz w:val="24"/>
          <w:szCs w:val="24"/>
          <w:lang w:val="en-GB" w:eastAsia="en-GB"/>
        </w:rPr>
        <w:t>for/out of/in/on fear(s)</w:t>
      </w:r>
      <w:r w:rsidRPr="00EC2265">
        <w:rPr>
          <w:rFonts w:ascii="Georgia" w:eastAsia="Times New Roman" w:hAnsi="Georgia" w:cs="Times New Roman"/>
          <w:color w:val="000000"/>
          <w:spacing w:val="2"/>
          <w:sz w:val="24"/>
          <w:szCs w:val="24"/>
          <w:lang w:val="en-GB" w:eastAsia="en-GB"/>
        </w:rPr>
        <w:t>), which makes it similar to a CS like </w:t>
      </w:r>
      <w:r w:rsidRPr="00EC2265">
        <w:rPr>
          <w:rFonts w:ascii="Georgia" w:eastAsia="Times New Roman" w:hAnsi="Georgia" w:cs="Times New Roman"/>
          <w:i/>
          <w:iCs/>
          <w:color w:val="000000"/>
          <w:spacing w:val="2"/>
          <w:sz w:val="24"/>
          <w:szCs w:val="24"/>
          <w:lang w:val="en-GB" w:eastAsia="en-GB"/>
        </w:rPr>
        <w:t>in order that</w:t>
      </w:r>
      <w:r w:rsidRPr="00EC2265">
        <w:rPr>
          <w:rFonts w:ascii="Georgia" w:eastAsia="Times New Roman" w:hAnsi="Georgia" w:cs="Times New Roman"/>
          <w:color w:val="000000"/>
          <w:spacing w:val="2"/>
          <w:sz w:val="24"/>
          <w:szCs w:val="24"/>
          <w:lang w:val="en-GB" w:eastAsia="en-GB"/>
        </w:rPr>
        <w:t> (Nykiel </w:t>
      </w:r>
      <w:hyperlink r:id="rId41" w:anchor="nykiel_2014" w:history="1">
        <w:r w:rsidRPr="00EC2265">
          <w:rPr>
            <w:rFonts w:ascii="Georgia" w:eastAsia="Times New Roman" w:hAnsi="Georgia" w:cs="Times New Roman"/>
            <w:color w:val="0C5790"/>
            <w:spacing w:val="2"/>
            <w:sz w:val="24"/>
            <w:szCs w:val="24"/>
            <w:u w:val="single"/>
            <w:lang w:val="en-GB" w:eastAsia="en-GB"/>
          </w:rPr>
          <w:t>2014</w:t>
        </w:r>
      </w:hyperlink>
      <w:r w:rsidRPr="00EC2265">
        <w:rPr>
          <w:rFonts w:ascii="Georgia" w:eastAsia="Times New Roman" w:hAnsi="Georgia" w:cs="Times New Roman"/>
          <w:color w:val="000000"/>
          <w:spacing w:val="2"/>
          <w:sz w:val="24"/>
          <w:szCs w:val="24"/>
          <w:lang w:val="en-GB" w:eastAsia="en-GB"/>
        </w:rPr>
        <w:t> and Łęcki &amp; Nykiel </w:t>
      </w:r>
      <w:hyperlink r:id="rId42" w:anchor="%C5%82%C4%99cki_nykiel_2016" w:history="1">
        <w:r w:rsidRPr="00EC2265">
          <w:rPr>
            <w:rFonts w:ascii="Georgia" w:eastAsia="Times New Roman" w:hAnsi="Georgia" w:cs="Times New Roman"/>
            <w:color w:val="0C5790"/>
            <w:spacing w:val="2"/>
            <w:sz w:val="24"/>
            <w:szCs w:val="24"/>
            <w:u w:val="single"/>
            <w:lang w:val="en-GB" w:eastAsia="en-GB"/>
          </w:rPr>
          <w:t>2016</w:t>
        </w:r>
      </w:hyperlink>
      <w:r w:rsidRPr="00EC2265">
        <w:rPr>
          <w:rFonts w:ascii="Georgia" w:eastAsia="Times New Roman" w:hAnsi="Georgia" w:cs="Times New Roman"/>
          <w:color w:val="000000"/>
          <w:spacing w:val="2"/>
          <w:sz w:val="24"/>
          <w:szCs w:val="24"/>
          <w:lang w:val="en-GB" w:eastAsia="en-GB"/>
        </w:rPr>
        <w:t>). These differences seem to motivate some divergences in decategorialization processes. Decategorialization refers to the loss of morphosyntactic properties related to the discourse function of the source construction which are no longer necessary for the target construction (Hopper </w:t>
      </w:r>
      <w:hyperlink r:id="rId43" w:anchor="hopper_1991" w:history="1">
        <w:r w:rsidRPr="00EC2265">
          <w:rPr>
            <w:rFonts w:ascii="Georgia" w:eastAsia="Times New Roman" w:hAnsi="Georgia" w:cs="Times New Roman"/>
            <w:color w:val="0C5790"/>
            <w:spacing w:val="2"/>
            <w:sz w:val="24"/>
            <w:szCs w:val="24"/>
            <w:u w:val="single"/>
            <w:lang w:val="en-GB" w:eastAsia="en-GB"/>
          </w:rPr>
          <w:t>1991</w:t>
        </w:r>
      </w:hyperlink>
      <w:r w:rsidRPr="00EC2265">
        <w:rPr>
          <w:rFonts w:ascii="Georgia" w:eastAsia="Times New Roman" w:hAnsi="Georgia" w:cs="Times New Roman"/>
          <w:color w:val="000000"/>
          <w:spacing w:val="2"/>
          <w:sz w:val="24"/>
          <w:szCs w:val="24"/>
          <w:lang w:val="en-GB" w:eastAsia="en-GB"/>
        </w:rPr>
        <w:t>: 30–31). With the emergent CSs considered here, the decategorialization of the NPs is motivated by their semantic reanalysis from identifying a specific moment in time or a specific fear to a relational meaning coded by the subordinator, with </w:t>
      </w:r>
      <w:r w:rsidRPr="00EC2265">
        <w:rPr>
          <w:rFonts w:ascii="Georgia" w:eastAsia="Times New Roman" w:hAnsi="Georgia" w:cs="Times New Roman"/>
          <w:i/>
          <w:iCs/>
          <w:color w:val="000000"/>
          <w:spacing w:val="2"/>
          <w:sz w:val="24"/>
          <w:szCs w:val="24"/>
          <w:lang w:val="en-GB" w:eastAsia="en-GB"/>
        </w:rPr>
        <w:t>the moment </w:t>
      </w:r>
      <w:r w:rsidRPr="00EC2265">
        <w:rPr>
          <w:rFonts w:ascii="Georgia" w:eastAsia="Times New Roman" w:hAnsi="Georgia" w:cs="Times New Roman"/>
          <w:color w:val="000000"/>
          <w:spacing w:val="2"/>
          <w:sz w:val="24"/>
          <w:szCs w:val="24"/>
          <w:lang w:val="en-GB" w:eastAsia="en-GB"/>
        </w:rPr>
        <w:t>coming to mean ‘as soon as’ or ‘when’, and </w:t>
      </w: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expressing ‘lest’ or ‘in case’. CS </w:t>
      </w:r>
      <w:r w:rsidRPr="00EC2265">
        <w:rPr>
          <w:rFonts w:ascii="Georgia" w:eastAsia="Times New Roman" w:hAnsi="Georgia" w:cs="Times New Roman"/>
          <w:i/>
          <w:iCs/>
          <w:color w:val="000000"/>
          <w:spacing w:val="2"/>
          <w:sz w:val="24"/>
          <w:szCs w:val="24"/>
          <w:lang w:val="en-GB" w:eastAsia="en-GB"/>
        </w:rPr>
        <w:t>the moment</w:t>
      </w:r>
      <w:r w:rsidRPr="00EC2265">
        <w:rPr>
          <w:rFonts w:ascii="Georgia" w:eastAsia="Times New Roman" w:hAnsi="Georgia" w:cs="Times New Roman"/>
          <w:color w:val="000000"/>
          <w:spacing w:val="2"/>
          <w:sz w:val="24"/>
          <w:szCs w:val="24"/>
          <w:lang w:val="en-GB" w:eastAsia="en-GB"/>
        </w:rPr>
        <w:t>, like </w:t>
      </w:r>
      <w:r w:rsidRPr="00EC2265">
        <w:rPr>
          <w:rFonts w:ascii="Georgia" w:eastAsia="Times New Roman" w:hAnsi="Georgia" w:cs="Times New Roman"/>
          <w:i/>
          <w:iCs/>
          <w:color w:val="000000"/>
          <w:spacing w:val="2"/>
          <w:sz w:val="24"/>
          <w:szCs w:val="24"/>
          <w:lang w:val="en-GB" w:eastAsia="en-GB"/>
        </w:rPr>
        <w:t>while</w:t>
      </w:r>
      <w:r w:rsidRPr="00EC2265">
        <w:rPr>
          <w:rFonts w:ascii="Georgia" w:eastAsia="Times New Roman" w:hAnsi="Georgia" w:cs="Times New Roman"/>
          <w:color w:val="000000"/>
          <w:spacing w:val="2"/>
          <w:sz w:val="24"/>
          <w:szCs w:val="24"/>
          <w:lang w:val="en-GB" w:eastAsia="en-GB"/>
        </w:rPr>
        <w:t>, drops the preposition in its most advanced stage of grammaticalization, but keeps the article, while </w:t>
      </w: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 like </w:t>
      </w:r>
      <w:r w:rsidRPr="00EC2265">
        <w:rPr>
          <w:rFonts w:ascii="Georgia" w:eastAsia="Times New Roman" w:hAnsi="Georgia" w:cs="Times New Roman"/>
          <w:i/>
          <w:iCs/>
          <w:color w:val="000000"/>
          <w:spacing w:val="2"/>
          <w:sz w:val="24"/>
          <w:szCs w:val="24"/>
          <w:lang w:val="en-GB" w:eastAsia="en-GB"/>
        </w:rPr>
        <w:t>on condition</w:t>
      </w:r>
      <w:r w:rsidRPr="00EC2265">
        <w:rPr>
          <w:rFonts w:ascii="Georgia" w:eastAsia="Times New Roman" w:hAnsi="Georgia" w:cs="Times New Roman"/>
          <w:color w:val="000000"/>
          <w:spacing w:val="2"/>
          <w:sz w:val="24"/>
          <w:szCs w:val="24"/>
          <w:lang w:val="en-GB" w:eastAsia="en-GB"/>
        </w:rPr>
        <w:t> and </w:t>
      </w:r>
      <w:r w:rsidRPr="00EC2265">
        <w:rPr>
          <w:rFonts w:ascii="Georgia" w:eastAsia="Times New Roman" w:hAnsi="Georgia" w:cs="Times New Roman"/>
          <w:i/>
          <w:iCs/>
          <w:color w:val="000000"/>
          <w:spacing w:val="2"/>
          <w:sz w:val="24"/>
          <w:szCs w:val="24"/>
          <w:lang w:val="en-GB" w:eastAsia="en-GB"/>
        </w:rPr>
        <w:t>in order</w:t>
      </w:r>
      <w:r w:rsidRPr="00EC2265">
        <w:rPr>
          <w:rFonts w:ascii="Georgia" w:eastAsia="Times New Roman" w:hAnsi="Georgia" w:cs="Times New Roman"/>
          <w:color w:val="000000"/>
          <w:spacing w:val="2"/>
          <w:sz w:val="24"/>
          <w:szCs w:val="24"/>
          <w:lang w:val="en-GB" w:eastAsia="en-GB"/>
        </w:rPr>
        <w:t>, keeps the preposition but drops the article. However, they share the tendency to drop </w:t>
      </w:r>
      <w:r w:rsidRPr="00EC2265">
        <w:rPr>
          <w:rFonts w:ascii="Georgia" w:eastAsia="Times New Roman" w:hAnsi="Georgia" w:cs="Times New Roman"/>
          <w:i/>
          <w:iCs/>
          <w:color w:val="000000"/>
          <w:spacing w:val="2"/>
          <w:sz w:val="24"/>
          <w:szCs w:val="24"/>
          <w:lang w:val="en-GB" w:eastAsia="en-GB"/>
        </w:rPr>
        <w:t>that</w:t>
      </w:r>
      <w:r w:rsidRPr="00EC2265">
        <w:rPr>
          <w:rFonts w:ascii="Georgia" w:eastAsia="Times New Roman" w:hAnsi="Georgia" w:cs="Times New Roman"/>
          <w:color w:val="000000"/>
          <w:spacing w:val="2"/>
          <w:sz w:val="24"/>
          <w:szCs w:val="24"/>
          <w:lang w:val="en-GB" w:eastAsia="en-GB"/>
        </w:rPr>
        <w:t>.</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The overarching shared patterns, coupled to some differences, provide an interesting window onto this relatively neglected area of grammaticalization. With these two case studies we want to contribute to a better understanding of semantic and formal features that mark the ongoing grammaticalization of CSs, i.e. features associated with bridging contexts, which semantically and syntactically allow both the lexical and grammatical reading, and isolating contexts, which have the grammatical meaning only (Diewald </w:t>
      </w:r>
      <w:hyperlink r:id="rId44" w:anchor="diewald_2006" w:history="1">
        <w:r w:rsidRPr="00EC2265">
          <w:rPr>
            <w:rFonts w:ascii="Georgia" w:eastAsia="Times New Roman" w:hAnsi="Georgia" w:cs="Times New Roman"/>
            <w:color w:val="0C5790"/>
            <w:spacing w:val="2"/>
            <w:sz w:val="24"/>
            <w:szCs w:val="24"/>
            <w:u w:val="single"/>
            <w:lang w:val="en-GB" w:eastAsia="en-GB"/>
          </w:rPr>
          <w:t>2006</w:t>
        </w:r>
      </w:hyperlink>
      <w:r w:rsidRPr="00EC2265">
        <w:rPr>
          <w:rFonts w:ascii="Georgia" w:eastAsia="Times New Roman" w:hAnsi="Georgia" w:cs="Times New Roman"/>
          <w:color w:val="000000"/>
          <w:spacing w:val="2"/>
          <w:sz w:val="24"/>
          <w:szCs w:val="24"/>
          <w:lang w:val="en-GB" w:eastAsia="en-GB"/>
        </w:rPr>
        <w:t>). Quantification of bridging contexts and unambiguously grammatical contexts will allow us to assess and compare degrees of grammaticalization. We will compare the differing degrees of grammaticalization of the two CSs in English as a whole, as well as the – slighter – varying degree across the main varieties of English: British, American and Australian. The latter question has not yet received much attention hitherto, even though a number of studies have reported higher degrees of grammaticalization of, e.g. </w:t>
      </w:r>
      <w:r w:rsidRPr="00EC2265">
        <w:rPr>
          <w:rFonts w:ascii="Georgia" w:eastAsia="Times New Roman" w:hAnsi="Georgia" w:cs="Times New Roman"/>
          <w:i/>
          <w:iCs/>
          <w:color w:val="000000"/>
          <w:spacing w:val="2"/>
          <w:sz w:val="24"/>
          <w:szCs w:val="24"/>
          <w:lang w:val="en-GB" w:eastAsia="en-GB"/>
        </w:rPr>
        <w:t>kind of</w:t>
      </w:r>
      <w:r w:rsidRPr="00EC2265">
        <w:rPr>
          <w:rFonts w:ascii="Georgia" w:eastAsia="Times New Roman" w:hAnsi="Georgia" w:cs="Times New Roman"/>
          <w:color w:val="000000"/>
          <w:spacing w:val="2"/>
          <w:sz w:val="24"/>
          <w:szCs w:val="24"/>
          <w:lang w:val="en-GB" w:eastAsia="en-GB"/>
        </w:rPr>
        <w:t> in British English and </w:t>
      </w:r>
      <w:r w:rsidRPr="00EC2265">
        <w:rPr>
          <w:rFonts w:ascii="Georgia" w:eastAsia="Times New Roman" w:hAnsi="Georgia" w:cs="Times New Roman"/>
          <w:i/>
          <w:iCs/>
          <w:color w:val="000000"/>
          <w:spacing w:val="2"/>
          <w:sz w:val="24"/>
          <w:szCs w:val="24"/>
          <w:lang w:val="en-GB" w:eastAsia="en-GB"/>
        </w:rPr>
        <w:t>sort of</w:t>
      </w:r>
      <w:r w:rsidRPr="00EC2265">
        <w:rPr>
          <w:rFonts w:ascii="Georgia" w:eastAsia="Times New Roman" w:hAnsi="Georgia" w:cs="Times New Roman"/>
          <w:color w:val="000000"/>
          <w:spacing w:val="2"/>
          <w:sz w:val="24"/>
          <w:szCs w:val="24"/>
          <w:lang w:val="en-GB" w:eastAsia="en-GB"/>
        </w:rPr>
        <w:t> in American English (Brems </w:t>
      </w:r>
      <w:hyperlink r:id="rId45" w:anchor="brems_2011" w:history="1">
        <w:r w:rsidRPr="00EC2265">
          <w:rPr>
            <w:rFonts w:ascii="Georgia" w:eastAsia="Times New Roman" w:hAnsi="Georgia" w:cs="Times New Roman"/>
            <w:color w:val="0C5790"/>
            <w:spacing w:val="2"/>
            <w:sz w:val="24"/>
            <w:szCs w:val="24"/>
            <w:u w:val="single"/>
            <w:lang w:val="en-GB" w:eastAsia="en-GB"/>
          </w:rPr>
          <w:t>2011</w:t>
        </w:r>
      </w:hyperlink>
      <w:r w:rsidRPr="00EC2265">
        <w:rPr>
          <w:rFonts w:ascii="Georgia" w:eastAsia="Times New Roman" w:hAnsi="Georgia" w:cs="Times New Roman"/>
          <w:color w:val="000000"/>
          <w:spacing w:val="2"/>
          <w:sz w:val="24"/>
          <w:szCs w:val="24"/>
          <w:lang w:val="en-GB" w:eastAsia="en-GB"/>
        </w:rPr>
        <w:t>: 273), </w:t>
      </w:r>
      <w:r w:rsidRPr="00EC2265">
        <w:rPr>
          <w:rFonts w:ascii="Georgia" w:eastAsia="Times New Roman" w:hAnsi="Georgia" w:cs="Times New Roman"/>
          <w:i/>
          <w:iCs/>
          <w:color w:val="000000"/>
          <w:spacing w:val="2"/>
          <w:sz w:val="24"/>
          <w:szCs w:val="24"/>
          <w:lang w:val="en-GB" w:eastAsia="en-GB"/>
        </w:rPr>
        <w:t>heaps of</w:t>
      </w:r>
      <w:r w:rsidRPr="00EC2265">
        <w:rPr>
          <w:rFonts w:ascii="Georgia" w:eastAsia="Times New Roman" w:hAnsi="Georgia" w:cs="Times New Roman"/>
          <w:color w:val="000000"/>
          <w:spacing w:val="2"/>
          <w:sz w:val="24"/>
          <w:szCs w:val="24"/>
          <w:lang w:val="en-GB" w:eastAsia="en-GB"/>
        </w:rPr>
        <w:t> in British and Australian English and </w:t>
      </w:r>
      <w:r w:rsidRPr="00EC2265">
        <w:rPr>
          <w:rFonts w:ascii="Georgia" w:eastAsia="Times New Roman" w:hAnsi="Georgia" w:cs="Times New Roman"/>
          <w:i/>
          <w:iCs/>
          <w:color w:val="000000"/>
          <w:spacing w:val="2"/>
          <w:sz w:val="24"/>
          <w:szCs w:val="24"/>
          <w:lang w:val="en-GB" w:eastAsia="en-GB"/>
        </w:rPr>
        <w:t>a bunch of</w:t>
      </w:r>
      <w:r w:rsidRPr="00EC2265">
        <w:rPr>
          <w:rFonts w:ascii="Georgia" w:eastAsia="Times New Roman" w:hAnsi="Georgia" w:cs="Times New Roman"/>
          <w:color w:val="000000"/>
          <w:spacing w:val="2"/>
          <w:sz w:val="24"/>
          <w:szCs w:val="24"/>
          <w:lang w:val="en-GB" w:eastAsia="en-GB"/>
        </w:rPr>
        <w:t> in American English (Brems </w:t>
      </w:r>
      <w:hyperlink r:id="rId46" w:anchor="brems_2011" w:history="1">
        <w:r w:rsidRPr="00EC2265">
          <w:rPr>
            <w:rFonts w:ascii="Georgia" w:eastAsia="Times New Roman" w:hAnsi="Georgia" w:cs="Times New Roman"/>
            <w:color w:val="0C5790"/>
            <w:spacing w:val="2"/>
            <w:sz w:val="24"/>
            <w:szCs w:val="24"/>
            <w:u w:val="single"/>
            <w:lang w:val="en-GB" w:eastAsia="en-GB"/>
          </w:rPr>
          <w:t>2011</w:t>
        </w:r>
      </w:hyperlink>
      <w:r w:rsidRPr="00EC2265">
        <w:rPr>
          <w:rFonts w:ascii="Georgia" w:eastAsia="Times New Roman" w:hAnsi="Georgia" w:cs="Times New Roman"/>
          <w:color w:val="000000"/>
          <w:spacing w:val="2"/>
          <w:sz w:val="24"/>
          <w:szCs w:val="24"/>
          <w:lang w:val="en-GB" w:eastAsia="en-GB"/>
        </w:rPr>
        <w:t>: 145 and 180), and </w:t>
      </w:r>
      <w:r w:rsidRPr="00EC2265">
        <w:rPr>
          <w:rFonts w:ascii="Georgia" w:eastAsia="Times New Roman" w:hAnsi="Georgia" w:cs="Times New Roman"/>
          <w:i/>
          <w:iCs/>
          <w:color w:val="000000"/>
          <w:spacing w:val="2"/>
          <w:sz w:val="24"/>
          <w:szCs w:val="24"/>
          <w:lang w:val="en-GB" w:eastAsia="en-GB"/>
        </w:rPr>
        <w:t>loads of</w:t>
      </w:r>
      <w:r w:rsidRPr="00EC2265">
        <w:rPr>
          <w:rFonts w:ascii="Georgia" w:eastAsia="Times New Roman" w:hAnsi="Georgia" w:cs="Times New Roman"/>
          <w:color w:val="000000"/>
          <w:spacing w:val="2"/>
          <w:sz w:val="24"/>
          <w:szCs w:val="24"/>
          <w:lang w:val="en-GB" w:eastAsia="en-GB"/>
        </w:rPr>
        <w:t> in British English (Smith </w:t>
      </w:r>
      <w:hyperlink r:id="rId47" w:anchor="smith_2009" w:history="1">
        <w:r w:rsidRPr="00EC2265">
          <w:rPr>
            <w:rFonts w:ascii="Georgia" w:eastAsia="Times New Roman" w:hAnsi="Georgia" w:cs="Times New Roman"/>
            <w:color w:val="0C5790"/>
            <w:spacing w:val="2"/>
            <w:sz w:val="24"/>
            <w:szCs w:val="24"/>
            <w:u w:val="single"/>
            <w:lang w:val="en-GB" w:eastAsia="en-GB"/>
          </w:rPr>
          <w:t>2009</w:t>
        </w:r>
      </w:hyperlink>
      <w:r w:rsidRPr="00EC2265">
        <w:rPr>
          <w:rFonts w:ascii="Georgia" w:eastAsia="Times New Roman" w:hAnsi="Georgia" w:cs="Times New Roman"/>
          <w:color w:val="000000"/>
          <w:spacing w:val="2"/>
          <w:sz w:val="24"/>
          <w:szCs w:val="24"/>
          <w:lang w:val="en-GB" w:eastAsia="en-GB"/>
        </w:rPr>
        <w:t>: 172).</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In view of these aims, each case study, </w:t>
      </w:r>
      <w:r w:rsidRPr="00EC2265">
        <w:rPr>
          <w:rFonts w:ascii="Georgia" w:eastAsia="Times New Roman" w:hAnsi="Georgia" w:cs="Times New Roman"/>
          <w:i/>
          <w:iCs/>
          <w:color w:val="000000"/>
          <w:spacing w:val="2"/>
          <w:sz w:val="24"/>
          <w:szCs w:val="24"/>
          <w:lang w:val="en-GB" w:eastAsia="en-GB"/>
        </w:rPr>
        <w:t>the moment</w:t>
      </w:r>
      <w:r w:rsidRPr="00EC2265">
        <w:rPr>
          <w:rFonts w:ascii="Georgia" w:eastAsia="Times New Roman" w:hAnsi="Georgia" w:cs="Times New Roman"/>
          <w:color w:val="000000"/>
          <w:spacing w:val="2"/>
          <w:sz w:val="24"/>
          <w:szCs w:val="24"/>
          <w:lang w:val="en-GB" w:eastAsia="en-GB"/>
        </w:rPr>
        <w:t> in Section </w:t>
      </w:r>
      <w:hyperlink r:id="rId48" w:anchor="sect2" w:history="1">
        <w:r w:rsidRPr="00EC2265">
          <w:rPr>
            <w:rFonts w:ascii="Georgia" w:eastAsia="Times New Roman" w:hAnsi="Georgia" w:cs="Times New Roman"/>
            <w:color w:val="0C5790"/>
            <w:spacing w:val="2"/>
            <w:sz w:val="24"/>
            <w:szCs w:val="24"/>
            <w:u w:val="single"/>
            <w:lang w:val="en-GB" w:eastAsia="en-GB"/>
          </w:rPr>
          <w:t>2</w:t>
        </w:r>
      </w:hyperlink>
      <w:r w:rsidRPr="00EC2265">
        <w:rPr>
          <w:rFonts w:ascii="Georgia" w:eastAsia="Times New Roman" w:hAnsi="Georgia" w:cs="Times New Roman"/>
          <w:color w:val="000000"/>
          <w:spacing w:val="2"/>
          <w:sz w:val="24"/>
          <w:szCs w:val="24"/>
          <w:lang w:val="en-GB" w:eastAsia="en-GB"/>
        </w:rPr>
        <w:t> and </w:t>
      </w: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 in Section </w:t>
      </w:r>
      <w:hyperlink r:id="rId49" w:anchor="sect3" w:history="1">
        <w:r w:rsidRPr="00EC2265">
          <w:rPr>
            <w:rFonts w:ascii="Georgia" w:eastAsia="Times New Roman" w:hAnsi="Georgia" w:cs="Times New Roman"/>
            <w:color w:val="0C5790"/>
            <w:spacing w:val="2"/>
            <w:sz w:val="24"/>
            <w:szCs w:val="24"/>
            <w:u w:val="single"/>
            <w:lang w:val="en-GB" w:eastAsia="en-GB"/>
          </w:rPr>
          <w:t>3</w:t>
        </w:r>
      </w:hyperlink>
      <w:r w:rsidRPr="00EC2265">
        <w:rPr>
          <w:rFonts w:ascii="Georgia" w:eastAsia="Times New Roman" w:hAnsi="Georgia" w:cs="Times New Roman"/>
          <w:color w:val="000000"/>
          <w:spacing w:val="2"/>
          <w:sz w:val="24"/>
          <w:szCs w:val="24"/>
          <w:lang w:val="en-GB" w:eastAsia="en-GB"/>
        </w:rPr>
        <w:t>, will have the same structure, with the same topics being addressed in the following order: Data, Semantic reanalysis, Syntactic reanalysis, Decategorialization, Context types, Frequency, specialization and comparison across varieties of degree of grammaticalization. In Section </w:t>
      </w:r>
      <w:hyperlink r:id="rId50" w:anchor="sect4" w:history="1">
        <w:r w:rsidRPr="00EC2265">
          <w:rPr>
            <w:rFonts w:ascii="Georgia" w:eastAsia="Times New Roman" w:hAnsi="Georgia" w:cs="Times New Roman"/>
            <w:color w:val="0C5790"/>
            <w:spacing w:val="2"/>
            <w:sz w:val="24"/>
            <w:szCs w:val="24"/>
            <w:u w:val="single"/>
            <w:lang w:val="en-GB" w:eastAsia="en-GB"/>
          </w:rPr>
          <w:t>4</w:t>
        </w:r>
      </w:hyperlink>
      <w:r w:rsidRPr="00EC2265">
        <w:rPr>
          <w:rFonts w:ascii="Georgia" w:eastAsia="Times New Roman" w:hAnsi="Georgia" w:cs="Times New Roman"/>
          <w:color w:val="000000"/>
          <w:spacing w:val="2"/>
          <w:sz w:val="24"/>
          <w:szCs w:val="24"/>
          <w:lang w:val="en-GB" w:eastAsia="en-GB"/>
        </w:rPr>
        <w:t> we formulate both theoretical and descriptive generalizations, including a comparison of the degree of grammaticalization between </w:t>
      </w:r>
      <w:r w:rsidRPr="00EC2265">
        <w:rPr>
          <w:rFonts w:ascii="Georgia" w:eastAsia="Times New Roman" w:hAnsi="Georgia" w:cs="Times New Roman"/>
          <w:i/>
          <w:iCs/>
          <w:color w:val="000000"/>
          <w:spacing w:val="2"/>
          <w:sz w:val="24"/>
          <w:szCs w:val="24"/>
          <w:lang w:val="en-GB" w:eastAsia="en-GB"/>
        </w:rPr>
        <w:t>the moment</w:t>
      </w:r>
      <w:r w:rsidRPr="00EC2265">
        <w:rPr>
          <w:rFonts w:ascii="Georgia" w:eastAsia="Times New Roman" w:hAnsi="Georgia" w:cs="Times New Roman"/>
          <w:color w:val="000000"/>
          <w:spacing w:val="2"/>
          <w:sz w:val="24"/>
          <w:szCs w:val="24"/>
          <w:lang w:val="en-GB" w:eastAsia="en-GB"/>
        </w:rPr>
        <w:t> and </w:t>
      </w: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 at large.</w:t>
      </w:r>
    </w:p>
    <w:p w:rsidR="00EC2265" w:rsidRPr="00EC2265" w:rsidRDefault="00EC2265" w:rsidP="00EC2265">
      <w:pPr>
        <w:pBdr>
          <w:bottom w:val="single" w:sz="6" w:space="0" w:color="666666"/>
        </w:pBdr>
        <w:spacing w:before="240" w:after="100" w:afterAutospacing="1" w:line="240" w:lineRule="auto"/>
        <w:outlineLvl w:val="1"/>
        <w:rPr>
          <w:rFonts w:ascii="Arial" w:eastAsia="Times New Roman" w:hAnsi="Arial" w:cs="Arial"/>
          <w:b/>
          <w:bCs/>
          <w:color w:val="424242"/>
          <w:sz w:val="48"/>
          <w:szCs w:val="48"/>
          <w:lang w:val="en-GB" w:eastAsia="en-GB"/>
        </w:rPr>
      </w:pPr>
      <w:r w:rsidRPr="00EC2265">
        <w:rPr>
          <w:rFonts w:ascii="Arial" w:eastAsia="Times New Roman" w:hAnsi="Arial" w:cs="Arial"/>
          <w:b/>
          <w:bCs/>
          <w:color w:val="424242"/>
          <w:sz w:val="48"/>
          <w:szCs w:val="48"/>
          <w:lang w:val="en-GB" w:eastAsia="en-GB"/>
        </w:rPr>
        <w:t>2. Case studies</w:t>
      </w:r>
    </w:p>
    <w:p w:rsidR="00EC2265" w:rsidRPr="00EC2265" w:rsidRDefault="00EC2265" w:rsidP="00EC2265">
      <w:pPr>
        <w:pBdr>
          <w:bottom w:val="single" w:sz="6" w:space="0" w:color="666666"/>
        </w:pBdr>
        <w:spacing w:before="240" w:after="100" w:afterAutospacing="1" w:line="240" w:lineRule="auto"/>
        <w:outlineLvl w:val="2"/>
        <w:rPr>
          <w:rFonts w:ascii="Helvetica" w:eastAsia="Times New Roman" w:hAnsi="Helvetica" w:cs="Helvetica"/>
          <w:b/>
          <w:bCs/>
          <w:color w:val="666666"/>
          <w:sz w:val="24"/>
          <w:szCs w:val="24"/>
          <w:lang w:val="en-GB" w:eastAsia="en-GB"/>
        </w:rPr>
      </w:pPr>
      <w:r w:rsidRPr="00EC2265">
        <w:rPr>
          <w:rFonts w:ascii="Helvetica" w:eastAsia="Times New Roman" w:hAnsi="Helvetica" w:cs="Helvetica"/>
          <w:b/>
          <w:bCs/>
          <w:color w:val="666666"/>
          <w:sz w:val="24"/>
          <w:szCs w:val="24"/>
          <w:lang w:val="en-GB" w:eastAsia="en-GB"/>
        </w:rPr>
        <w:t>2.1 </w:t>
      </w:r>
      <w:r w:rsidRPr="00EC2265">
        <w:rPr>
          <w:rFonts w:ascii="Helvetica" w:eastAsia="Times New Roman" w:hAnsi="Helvetica" w:cs="Helvetica"/>
          <w:b/>
          <w:bCs/>
          <w:i/>
          <w:iCs/>
          <w:color w:val="666666"/>
          <w:sz w:val="24"/>
          <w:szCs w:val="24"/>
          <w:lang w:val="en-GB" w:eastAsia="en-GB"/>
        </w:rPr>
        <w:t>The moment</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In Smith (</w:t>
      </w:r>
      <w:hyperlink r:id="rId51" w:anchor="smith_2014" w:history="1">
        <w:r w:rsidRPr="00EC2265">
          <w:rPr>
            <w:rFonts w:ascii="Georgia" w:eastAsia="Times New Roman" w:hAnsi="Georgia" w:cs="Times New Roman"/>
            <w:color w:val="0C5790"/>
            <w:spacing w:val="2"/>
            <w:sz w:val="24"/>
            <w:szCs w:val="24"/>
            <w:u w:val="single"/>
            <w:lang w:val="en-GB" w:eastAsia="en-GB"/>
          </w:rPr>
          <w:t>2014</w:t>
        </w:r>
      </w:hyperlink>
      <w:r w:rsidRPr="00EC2265">
        <w:rPr>
          <w:rFonts w:ascii="Georgia" w:eastAsia="Times New Roman" w:hAnsi="Georgia" w:cs="Times New Roman"/>
          <w:color w:val="000000"/>
          <w:spacing w:val="2"/>
          <w:sz w:val="24"/>
          <w:szCs w:val="24"/>
          <w:lang w:val="en-GB" w:eastAsia="en-GB"/>
        </w:rPr>
        <w:t>) a range of temporal adverbial expressions were investigated, using a set of ICE corpora as well as the British National Corpus (BNC) and the Corpus of Contemporary American English (COCA). The full list of items was: </w:t>
      </w:r>
      <w:r w:rsidRPr="00EC2265">
        <w:rPr>
          <w:rFonts w:ascii="Georgia" w:eastAsia="Times New Roman" w:hAnsi="Georgia" w:cs="Times New Roman"/>
          <w:i/>
          <w:iCs/>
          <w:color w:val="000000"/>
          <w:spacing w:val="2"/>
          <w:sz w:val="24"/>
          <w:szCs w:val="24"/>
          <w:lang w:val="en-GB" w:eastAsia="en-GB"/>
        </w:rPr>
        <w:t>(on) the day (that/when), (at) the instant (that/when), (at) the minute (that/when), (at) the moment (that/when) </w:t>
      </w:r>
      <w:r w:rsidRPr="00EC2265">
        <w:rPr>
          <w:rFonts w:ascii="Georgia" w:eastAsia="Times New Roman" w:hAnsi="Georgia" w:cs="Times New Roman"/>
          <w:color w:val="000000"/>
          <w:spacing w:val="2"/>
          <w:sz w:val="24"/>
          <w:szCs w:val="24"/>
          <w:lang w:val="en-GB" w:eastAsia="en-GB"/>
        </w:rPr>
        <w:t>and</w:t>
      </w:r>
      <w:r w:rsidRPr="00EC2265">
        <w:rPr>
          <w:rFonts w:ascii="Georgia" w:eastAsia="Times New Roman" w:hAnsi="Georgia" w:cs="Times New Roman"/>
          <w:i/>
          <w:iCs/>
          <w:color w:val="000000"/>
          <w:spacing w:val="2"/>
          <w:sz w:val="24"/>
          <w:szCs w:val="24"/>
          <w:lang w:val="en-GB" w:eastAsia="en-GB"/>
        </w:rPr>
        <w:t> (at) the time (that/when). </w:t>
      </w:r>
      <w:r w:rsidRPr="00EC2265">
        <w:rPr>
          <w:rFonts w:ascii="Georgia" w:eastAsia="Times New Roman" w:hAnsi="Georgia" w:cs="Times New Roman"/>
          <w:color w:val="000000"/>
          <w:spacing w:val="2"/>
          <w:sz w:val="24"/>
          <w:szCs w:val="24"/>
          <w:lang w:val="en-GB" w:eastAsia="en-GB"/>
        </w:rPr>
        <w:t>Of these, </w:t>
      </w:r>
      <w:r w:rsidRPr="00EC2265">
        <w:rPr>
          <w:rFonts w:ascii="Georgia" w:eastAsia="Times New Roman" w:hAnsi="Georgia" w:cs="Times New Roman"/>
          <w:i/>
          <w:iCs/>
          <w:color w:val="000000"/>
          <w:spacing w:val="2"/>
          <w:sz w:val="24"/>
          <w:szCs w:val="24"/>
          <w:lang w:val="en-GB" w:eastAsia="en-GB"/>
        </w:rPr>
        <w:t>(at) the moment (that/when)</w:t>
      </w:r>
      <w:r w:rsidRPr="00EC2265">
        <w:rPr>
          <w:rFonts w:ascii="Georgia" w:eastAsia="Times New Roman" w:hAnsi="Georgia" w:cs="Times New Roman"/>
          <w:color w:val="000000"/>
          <w:spacing w:val="2"/>
          <w:sz w:val="24"/>
          <w:szCs w:val="24"/>
          <w:lang w:val="en-GB" w:eastAsia="en-GB"/>
        </w:rPr>
        <w:t> proved to be the most commonly occurring in its fully elliptical form, </w:t>
      </w:r>
      <w:r w:rsidRPr="00EC2265">
        <w:rPr>
          <w:rFonts w:ascii="Georgia" w:eastAsia="Times New Roman" w:hAnsi="Georgia" w:cs="Times New Roman"/>
          <w:i/>
          <w:iCs/>
          <w:color w:val="000000"/>
          <w:spacing w:val="2"/>
          <w:sz w:val="24"/>
          <w:szCs w:val="24"/>
          <w:lang w:val="en-GB" w:eastAsia="en-GB"/>
        </w:rPr>
        <w:t>the moment</w:t>
      </w:r>
      <w:r w:rsidRPr="00EC2265">
        <w:rPr>
          <w:rFonts w:ascii="Georgia" w:eastAsia="Times New Roman" w:hAnsi="Georgia" w:cs="Times New Roman"/>
          <w:color w:val="000000"/>
          <w:spacing w:val="2"/>
          <w:sz w:val="24"/>
          <w:szCs w:val="24"/>
          <w:lang w:val="en-GB" w:eastAsia="en-GB"/>
        </w:rPr>
        <w:t>, without a preceding preposition or following relativizer, and therefore the most readily analysable as a CS rather than an adverbial adjunct introducing a relative clause. A higher incidence of </w:t>
      </w:r>
      <w:r w:rsidRPr="00EC2265">
        <w:rPr>
          <w:rFonts w:ascii="Georgia" w:eastAsia="Times New Roman" w:hAnsi="Georgia" w:cs="Times New Roman"/>
          <w:i/>
          <w:iCs/>
          <w:color w:val="000000"/>
          <w:spacing w:val="2"/>
          <w:sz w:val="24"/>
          <w:szCs w:val="24"/>
          <w:lang w:val="en-GB" w:eastAsia="en-GB"/>
        </w:rPr>
        <w:t>the moment</w:t>
      </w:r>
      <w:r w:rsidRPr="00EC2265">
        <w:rPr>
          <w:rFonts w:ascii="Georgia" w:eastAsia="Times New Roman" w:hAnsi="Georgia" w:cs="Times New Roman"/>
          <w:color w:val="000000"/>
          <w:spacing w:val="2"/>
          <w:sz w:val="24"/>
          <w:szCs w:val="24"/>
          <w:lang w:val="en-GB" w:eastAsia="en-GB"/>
        </w:rPr>
        <w:t> was found overall in written than in spoken genres, and it appeared to be more established in US than in British English, although the different time periods covered by the corpora used made direct comparison a little problematic.</w:t>
      </w:r>
    </w:p>
    <w:p w:rsidR="00EC2265" w:rsidRPr="00EC2265" w:rsidRDefault="00EC2265" w:rsidP="00EC2265">
      <w:pPr>
        <w:spacing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This study will therefore focus on </w:t>
      </w:r>
      <w:r w:rsidRPr="00EC2265">
        <w:rPr>
          <w:rFonts w:ascii="Georgia" w:eastAsia="Times New Roman" w:hAnsi="Georgia" w:cs="Times New Roman"/>
          <w:i/>
          <w:iCs/>
          <w:color w:val="000000"/>
          <w:spacing w:val="2"/>
          <w:sz w:val="24"/>
          <w:szCs w:val="24"/>
          <w:lang w:val="en-GB" w:eastAsia="en-GB"/>
        </w:rPr>
        <w:t>the moment</w:t>
      </w:r>
      <w:r w:rsidRPr="00EC2265">
        <w:rPr>
          <w:rFonts w:ascii="Georgia" w:eastAsia="Times New Roman" w:hAnsi="Georgia" w:cs="Times New Roman"/>
          <w:color w:val="000000"/>
          <w:spacing w:val="2"/>
          <w:sz w:val="24"/>
          <w:szCs w:val="24"/>
          <w:lang w:val="en-GB" w:eastAsia="en-GB"/>
        </w:rPr>
        <w:t> and its possible variants within WordbanksOnline (</w:t>
      </w:r>
      <w:hyperlink r:id="rId52" w:anchor="wbo" w:history="1">
        <w:r w:rsidRPr="00EC2265">
          <w:rPr>
            <w:rFonts w:ascii="Georgia" w:eastAsia="Times New Roman" w:hAnsi="Georgia" w:cs="Times New Roman"/>
            <w:color w:val="0C5790"/>
            <w:spacing w:val="2"/>
            <w:sz w:val="24"/>
            <w:szCs w:val="24"/>
            <w:u w:val="single"/>
            <w:lang w:val="en-GB" w:eastAsia="en-GB"/>
          </w:rPr>
          <w:t>WBO</w:t>
        </w:r>
      </w:hyperlink>
      <w:r w:rsidRPr="00EC2265">
        <w:rPr>
          <w:rFonts w:ascii="Georgia" w:eastAsia="Times New Roman" w:hAnsi="Georgia" w:cs="Times New Roman"/>
          <w:color w:val="000000"/>
          <w:spacing w:val="2"/>
          <w:sz w:val="24"/>
          <w:szCs w:val="24"/>
          <w:lang w:val="en-GB" w:eastAsia="en-GB"/>
        </w:rPr>
        <w:t>), comparing the news subcorpora for British, US and Australian newspapers (BrNews (including the subcorpora of tabloid news (Sunnow) and broadsheet (Times), USNews and OzNews) as a coherent set of written texts that cover equivalent periods of time. Each of these corpora are of different size (BrNews containing approximately 95,585,840 words, USNews 64,910,623 and OzNews 29,223,275)  and therefore all frequencies will be normalized, per 1m words, for comparative purposes. </w:t>
      </w:r>
      <w:hyperlink r:id="rId53" w:anchor="_ftn3" w:tooltip="In the WBO release notes, the size of the  subcorpora is given in terms of tokens, which count, besides words and numbers,  punctuation marks. Because we wanted to normalize on the basis of words and  numbers only, we subtracted for each subcorpus the percentage that is taken up  by punctuation in the whole corpus, viz. 16.57%. We are aware of the fact that  this is only an approximation for each of the subcorpora." w:history="1">
        <w:r w:rsidRPr="00EC2265">
          <w:rPr>
            <w:rFonts w:ascii="Georgia" w:eastAsia="Times New Roman" w:hAnsi="Georgia" w:cs="Times New Roman"/>
            <w:color w:val="0C5790"/>
            <w:spacing w:val="2"/>
            <w:sz w:val="24"/>
            <w:szCs w:val="24"/>
            <w:u w:val="single"/>
            <w:lang w:val="en-GB" w:eastAsia="en-GB"/>
          </w:rPr>
          <w:t>[3]</w:t>
        </w:r>
      </w:hyperlink>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The possible variants that were searched for are given in Table 2:</w:t>
      </w:r>
    </w:p>
    <w:tbl>
      <w:tblPr>
        <w:tblW w:w="0" w:type="auto"/>
        <w:jc w:val="center"/>
        <w:tblCellSpacing w:w="15"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3795"/>
        <w:gridCol w:w="5511"/>
      </w:tblGrid>
      <w:tr w:rsidR="00EC2265" w:rsidRPr="00EC2265" w:rsidTr="00EC2265">
        <w:trPr>
          <w:tblCellSpacing w:w="15" w:type="dxa"/>
          <w:jc w:val="center"/>
        </w:trPr>
        <w:tc>
          <w:tcPr>
            <w:tcW w:w="3750" w:type="dxa"/>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b/>
                <w:bCs/>
                <w:sz w:val="24"/>
                <w:szCs w:val="24"/>
                <w:lang w:val="en-GB" w:eastAsia="en-GB"/>
              </w:rPr>
              <w:t>ø</w:t>
            </w:r>
            <w:r w:rsidRPr="00EC2265">
              <w:rPr>
                <w:rFonts w:ascii="Helvetica" w:eastAsia="Times New Roman" w:hAnsi="Helvetica" w:cs="Helvetica"/>
                <w:b/>
                <w:bCs/>
                <w:sz w:val="24"/>
                <w:szCs w:val="24"/>
                <w:vertAlign w:val="subscript"/>
                <w:lang w:val="en-GB" w:eastAsia="en-GB"/>
              </w:rPr>
              <w:t>prep</w:t>
            </w:r>
            <w:r w:rsidRPr="00EC2265">
              <w:rPr>
                <w:rFonts w:ascii="Helvetica" w:eastAsia="Times New Roman" w:hAnsi="Helvetica" w:cs="Helvetica"/>
                <w:b/>
                <w:bCs/>
                <w:sz w:val="24"/>
                <w:szCs w:val="24"/>
                <w:lang w:val="en-GB" w:eastAsia="en-GB"/>
              </w:rPr>
              <w:t> </w:t>
            </w:r>
            <w:r w:rsidRPr="00EC2265">
              <w:rPr>
                <w:rFonts w:ascii="Helvetica" w:eastAsia="Times New Roman" w:hAnsi="Helvetica" w:cs="Helvetica"/>
                <w:b/>
                <w:bCs/>
                <w:i/>
                <w:iCs/>
                <w:sz w:val="24"/>
                <w:szCs w:val="24"/>
                <w:lang w:val="en-GB" w:eastAsia="en-GB"/>
              </w:rPr>
              <w:t>the</w:t>
            </w:r>
            <w:r w:rsidRPr="00EC2265">
              <w:rPr>
                <w:rFonts w:ascii="Helvetica" w:eastAsia="Times New Roman" w:hAnsi="Helvetica" w:cs="Helvetica"/>
                <w:b/>
                <w:bCs/>
                <w:sz w:val="24"/>
                <w:szCs w:val="24"/>
                <w:lang w:val="en-GB" w:eastAsia="en-GB"/>
              </w:rPr>
              <w:t> ø</w:t>
            </w:r>
            <w:r w:rsidRPr="00EC2265">
              <w:rPr>
                <w:rFonts w:ascii="Helvetica" w:eastAsia="Times New Roman" w:hAnsi="Helvetica" w:cs="Helvetica"/>
                <w:b/>
                <w:bCs/>
                <w:sz w:val="24"/>
                <w:szCs w:val="24"/>
                <w:vertAlign w:val="subscript"/>
                <w:lang w:val="en-GB" w:eastAsia="en-GB"/>
              </w:rPr>
              <w:t>mod</w:t>
            </w:r>
            <w:r w:rsidRPr="00EC2265">
              <w:rPr>
                <w:rFonts w:ascii="Helvetica" w:eastAsia="Times New Roman" w:hAnsi="Helvetica" w:cs="Helvetica"/>
                <w:b/>
                <w:bCs/>
                <w:sz w:val="24"/>
                <w:szCs w:val="24"/>
                <w:lang w:val="en-GB" w:eastAsia="en-GB"/>
              </w:rPr>
              <w:t> </w:t>
            </w:r>
            <w:r w:rsidRPr="00EC2265">
              <w:rPr>
                <w:rFonts w:ascii="Helvetica" w:eastAsia="Times New Roman" w:hAnsi="Helvetica" w:cs="Helvetica"/>
                <w:b/>
                <w:bCs/>
                <w:i/>
                <w:iCs/>
                <w:sz w:val="24"/>
                <w:szCs w:val="24"/>
                <w:lang w:val="en-GB" w:eastAsia="en-GB"/>
              </w:rPr>
              <w:t>moment</w:t>
            </w:r>
            <w:r w:rsidRPr="00EC2265">
              <w:rPr>
                <w:rFonts w:ascii="Helvetica" w:eastAsia="Times New Roman" w:hAnsi="Helvetica" w:cs="Helvetica"/>
                <w:b/>
                <w:bCs/>
                <w:sz w:val="24"/>
                <w:szCs w:val="24"/>
                <w:lang w:val="en-GB" w:eastAsia="en-GB"/>
              </w:rPr>
              <w:t> ø</w:t>
            </w:r>
            <w:r w:rsidRPr="00EC2265">
              <w:rPr>
                <w:rFonts w:ascii="Helvetica" w:eastAsia="Times New Roman" w:hAnsi="Helvetica" w:cs="Helvetica"/>
                <w:b/>
                <w:bCs/>
                <w:sz w:val="24"/>
                <w:szCs w:val="24"/>
                <w:vertAlign w:val="subscript"/>
                <w:lang w:val="en-GB" w:eastAsia="en-GB"/>
              </w:rPr>
              <w:t>rel</w:t>
            </w:r>
          </w:p>
        </w:tc>
        <w:tc>
          <w:tcPr>
            <w:tcW w:w="0" w:type="auto"/>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i/>
                <w:iCs/>
                <w:sz w:val="24"/>
                <w:szCs w:val="24"/>
                <w:lang w:val="en-GB" w:eastAsia="en-GB"/>
              </w:rPr>
              <w:t>Despite people flinging themselves at him </w:t>
            </w:r>
            <w:r w:rsidRPr="00EC2265">
              <w:rPr>
                <w:rFonts w:ascii="Helvetica" w:eastAsia="Times New Roman" w:hAnsi="Helvetica" w:cs="Helvetica"/>
                <w:b/>
                <w:bCs/>
                <w:i/>
                <w:iCs/>
                <w:sz w:val="24"/>
                <w:szCs w:val="24"/>
                <w:lang w:val="en-GB" w:eastAsia="en-GB"/>
              </w:rPr>
              <w:t>the moment</w:t>
            </w:r>
            <w:r w:rsidRPr="00EC2265">
              <w:rPr>
                <w:rFonts w:ascii="Helvetica" w:eastAsia="Times New Roman" w:hAnsi="Helvetica" w:cs="Helvetica"/>
                <w:i/>
                <w:iCs/>
                <w:sz w:val="24"/>
                <w:szCs w:val="24"/>
                <w:lang w:val="en-GB" w:eastAsia="en-GB"/>
              </w:rPr>
              <w:t> his dog-collar is off, poor Eddie never lets a smile disturb his lips</w:t>
            </w:r>
            <w:r w:rsidRPr="00EC2265">
              <w:rPr>
                <w:rFonts w:ascii="Helvetica" w:eastAsia="Times New Roman" w:hAnsi="Helvetica" w:cs="Helvetica"/>
                <w:sz w:val="24"/>
                <w:szCs w:val="24"/>
                <w:lang w:val="en-GB" w:eastAsia="en-GB"/>
              </w:rPr>
              <w:t> (WBO, BrNews)</w:t>
            </w:r>
          </w:p>
        </w:tc>
      </w:tr>
      <w:tr w:rsidR="00EC2265" w:rsidRPr="00EC2265" w:rsidTr="00EC2265">
        <w:trPr>
          <w:tblCellSpacing w:w="15" w:type="dxa"/>
          <w:jc w:val="center"/>
        </w:trPr>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b/>
                <w:bCs/>
                <w:i/>
                <w:iCs/>
                <w:sz w:val="24"/>
                <w:szCs w:val="24"/>
                <w:lang w:val="en-GB" w:eastAsia="en-GB"/>
              </w:rPr>
              <w:t>the </w:t>
            </w:r>
            <w:r w:rsidRPr="00EC2265">
              <w:rPr>
                <w:rFonts w:ascii="Helvetica" w:eastAsia="Times New Roman" w:hAnsi="Helvetica" w:cs="Helvetica"/>
                <w:b/>
                <w:bCs/>
                <w:sz w:val="24"/>
                <w:szCs w:val="24"/>
                <w:vertAlign w:val="subscript"/>
                <w:lang w:val="en-GB" w:eastAsia="en-GB"/>
              </w:rPr>
              <w:t>mod</w:t>
            </w:r>
            <w:r w:rsidRPr="00EC2265">
              <w:rPr>
                <w:rFonts w:ascii="Helvetica" w:eastAsia="Times New Roman" w:hAnsi="Helvetica" w:cs="Helvetica"/>
                <w:b/>
                <w:bCs/>
                <w:sz w:val="24"/>
                <w:szCs w:val="24"/>
                <w:lang w:val="en-GB" w:eastAsia="en-GB"/>
              </w:rPr>
              <w:t> </w:t>
            </w:r>
            <w:r w:rsidRPr="00EC2265">
              <w:rPr>
                <w:rFonts w:ascii="Helvetica" w:eastAsia="Times New Roman" w:hAnsi="Helvetica" w:cs="Helvetica"/>
                <w:b/>
                <w:bCs/>
                <w:i/>
                <w:iCs/>
                <w:sz w:val="24"/>
                <w:szCs w:val="24"/>
                <w:lang w:val="en-GB" w:eastAsia="en-GB"/>
              </w:rPr>
              <w:t>moment</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i/>
                <w:iCs/>
                <w:sz w:val="24"/>
                <w:szCs w:val="24"/>
                <w:lang w:val="en-GB" w:eastAsia="en-GB"/>
              </w:rPr>
              <w:t>It wants, therefore, to act </w:t>
            </w:r>
            <w:r w:rsidRPr="00EC2265">
              <w:rPr>
                <w:rFonts w:ascii="Helvetica" w:eastAsia="Times New Roman" w:hAnsi="Helvetica" w:cs="Helvetica"/>
                <w:b/>
                <w:bCs/>
                <w:i/>
                <w:iCs/>
                <w:sz w:val="24"/>
                <w:szCs w:val="24"/>
                <w:lang w:val="en-GB" w:eastAsia="en-GB"/>
              </w:rPr>
              <w:t>the first moment</w:t>
            </w:r>
            <w:r w:rsidRPr="00EC2265">
              <w:rPr>
                <w:rFonts w:ascii="Helvetica" w:eastAsia="Times New Roman" w:hAnsi="Helvetica" w:cs="Helvetica"/>
                <w:i/>
                <w:iCs/>
                <w:sz w:val="24"/>
                <w:szCs w:val="24"/>
                <w:lang w:val="en-GB" w:eastAsia="en-GB"/>
              </w:rPr>
              <w:t> it becomes clear that inflationary pressure is building. </w:t>
            </w:r>
            <w:r w:rsidRPr="00EC2265">
              <w:rPr>
                <w:rFonts w:ascii="Helvetica" w:eastAsia="Times New Roman" w:hAnsi="Helvetica" w:cs="Helvetica"/>
                <w:sz w:val="24"/>
                <w:szCs w:val="24"/>
                <w:lang w:val="en-GB" w:eastAsia="en-GB"/>
              </w:rPr>
              <w:t>(WBO, BrNews)</w:t>
            </w:r>
          </w:p>
        </w:tc>
      </w:tr>
      <w:tr w:rsidR="00EC2265" w:rsidRPr="00EC2265" w:rsidTr="00EC2265">
        <w:trPr>
          <w:tblCellSpacing w:w="15" w:type="dxa"/>
          <w:jc w:val="center"/>
        </w:trPr>
        <w:tc>
          <w:tcPr>
            <w:tcW w:w="0" w:type="auto"/>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b/>
                <w:bCs/>
                <w:sz w:val="24"/>
                <w:szCs w:val="24"/>
                <w:vertAlign w:val="subscript"/>
                <w:lang w:val="en-GB" w:eastAsia="en-GB"/>
              </w:rPr>
              <w:t>prep</w:t>
            </w:r>
            <w:r w:rsidRPr="00EC2265">
              <w:rPr>
                <w:rFonts w:ascii="Helvetica" w:eastAsia="Times New Roman" w:hAnsi="Helvetica" w:cs="Helvetica"/>
                <w:b/>
                <w:bCs/>
                <w:sz w:val="24"/>
                <w:szCs w:val="24"/>
                <w:lang w:val="en-GB" w:eastAsia="en-GB"/>
              </w:rPr>
              <w:t> </w:t>
            </w:r>
            <w:r w:rsidRPr="00EC2265">
              <w:rPr>
                <w:rFonts w:ascii="Helvetica" w:eastAsia="Times New Roman" w:hAnsi="Helvetica" w:cs="Helvetica"/>
                <w:b/>
                <w:bCs/>
                <w:i/>
                <w:iCs/>
                <w:sz w:val="24"/>
                <w:szCs w:val="24"/>
                <w:lang w:val="en-GB" w:eastAsia="en-GB"/>
              </w:rPr>
              <w:t>the</w:t>
            </w:r>
            <w:r w:rsidRPr="00EC2265">
              <w:rPr>
                <w:rFonts w:ascii="Helvetica" w:eastAsia="Times New Roman" w:hAnsi="Helvetica" w:cs="Helvetica"/>
                <w:b/>
                <w:bCs/>
                <w:sz w:val="24"/>
                <w:szCs w:val="24"/>
                <w:lang w:val="en-GB" w:eastAsia="en-GB"/>
              </w:rPr>
              <w:t> ø</w:t>
            </w:r>
            <w:r w:rsidRPr="00EC2265">
              <w:rPr>
                <w:rFonts w:ascii="Helvetica" w:eastAsia="Times New Roman" w:hAnsi="Helvetica" w:cs="Helvetica"/>
                <w:b/>
                <w:bCs/>
                <w:sz w:val="24"/>
                <w:szCs w:val="24"/>
                <w:vertAlign w:val="subscript"/>
                <w:lang w:val="en-GB" w:eastAsia="en-GB"/>
              </w:rPr>
              <w:t>mod</w:t>
            </w:r>
            <w:r w:rsidRPr="00EC2265">
              <w:rPr>
                <w:rFonts w:ascii="Helvetica" w:eastAsia="Times New Roman" w:hAnsi="Helvetica" w:cs="Helvetica"/>
                <w:b/>
                <w:bCs/>
                <w:sz w:val="24"/>
                <w:szCs w:val="24"/>
                <w:lang w:val="en-GB" w:eastAsia="en-GB"/>
              </w:rPr>
              <w:t> </w:t>
            </w:r>
            <w:r w:rsidRPr="00EC2265">
              <w:rPr>
                <w:rFonts w:ascii="Helvetica" w:eastAsia="Times New Roman" w:hAnsi="Helvetica" w:cs="Helvetica"/>
                <w:b/>
                <w:bCs/>
                <w:i/>
                <w:iCs/>
                <w:sz w:val="24"/>
                <w:szCs w:val="24"/>
                <w:lang w:val="en-GB" w:eastAsia="en-GB"/>
              </w:rPr>
              <w:t>moment</w:t>
            </w:r>
            <w:r w:rsidRPr="00EC2265">
              <w:rPr>
                <w:rFonts w:ascii="Helvetica" w:eastAsia="Times New Roman" w:hAnsi="Helvetica" w:cs="Helvetica"/>
                <w:b/>
                <w:bCs/>
                <w:sz w:val="24"/>
                <w:szCs w:val="24"/>
                <w:lang w:val="en-GB" w:eastAsia="en-GB"/>
              </w:rPr>
              <w:t> ø</w:t>
            </w:r>
            <w:r w:rsidRPr="00EC2265">
              <w:rPr>
                <w:rFonts w:ascii="Helvetica" w:eastAsia="Times New Roman" w:hAnsi="Helvetica" w:cs="Helvetica"/>
                <w:b/>
                <w:bCs/>
                <w:sz w:val="24"/>
                <w:szCs w:val="24"/>
                <w:vertAlign w:val="subscript"/>
                <w:lang w:val="en-GB" w:eastAsia="en-GB"/>
              </w:rPr>
              <w:t>rel</w:t>
            </w:r>
          </w:p>
        </w:tc>
        <w:tc>
          <w:tcPr>
            <w:tcW w:w="0" w:type="auto"/>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i/>
                <w:iCs/>
                <w:sz w:val="24"/>
                <w:szCs w:val="24"/>
                <w:lang w:val="en-GB" w:eastAsia="en-GB"/>
              </w:rPr>
              <w:t>He was that way </w:t>
            </w:r>
            <w:r w:rsidRPr="00EC2265">
              <w:rPr>
                <w:rFonts w:ascii="Helvetica" w:eastAsia="Times New Roman" w:hAnsi="Helvetica" w:cs="Helvetica"/>
                <w:b/>
                <w:bCs/>
                <w:i/>
                <w:iCs/>
                <w:sz w:val="24"/>
                <w:szCs w:val="24"/>
                <w:lang w:val="en-GB" w:eastAsia="en-GB"/>
              </w:rPr>
              <w:t>from the moment</w:t>
            </w:r>
            <w:r w:rsidRPr="00EC2265">
              <w:rPr>
                <w:rFonts w:ascii="Helvetica" w:eastAsia="Times New Roman" w:hAnsi="Helvetica" w:cs="Helvetica"/>
                <w:i/>
                <w:iCs/>
                <w:sz w:val="24"/>
                <w:szCs w:val="24"/>
                <w:lang w:val="en-GB" w:eastAsia="en-GB"/>
              </w:rPr>
              <w:t> he got here. </w:t>
            </w:r>
            <w:r w:rsidRPr="00EC2265">
              <w:rPr>
                <w:rFonts w:ascii="Helvetica" w:eastAsia="Times New Roman" w:hAnsi="Helvetica" w:cs="Helvetica"/>
                <w:sz w:val="24"/>
                <w:szCs w:val="24"/>
                <w:lang w:val="en-GB" w:eastAsia="en-GB"/>
              </w:rPr>
              <w:t>(WBO, USNews)</w:t>
            </w:r>
          </w:p>
        </w:tc>
      </w:tr>
      <w:tr w:rsidR="00EC2265" w:rsidRPr="00EC2265" w:rsidTr="00EC2265">
        <w:trPr>
          <w:tblCellSpacing w:w="15" w:type="dxa"/>
          <w:jc w:val="center"/>
        </w:trPr>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b/>
                <w:bCs/>
                <w:sz w:val="24"/>
                <w:szCs w:val="24"/>
                <w:lang w:val="en-GB" w:eastAsia="en-GB"/>
              </w:rPr>
              <w:t>ø</w:t>
            </w:r>
            <w:r w:rsidRPr="00EC2265">
              <w:rPr>
                <w:rFonts w:ascii="Helvetica" w:eastAsia="Times New Roman" w:hAnsi="Helvetica" w:cs="Helvetica"/>
                <w:b/>
                <w:bCs/>
                <w:sz w:val="24"/>
                <w:szCs w:val="24"/>
                <w:vertAlign w:val="subscript"/>
                <w:lang w:val="en-GB" w:eastAsia="en-GB"/>
              </w:rPr>
              <w:t>prep</w:t>
            </w:r>
            <w:r w:rsidRPr="00EC2265">
              <w:rPr>
                <w:rFonts w:ascii="Helvetica" w:eastAsia="Times New Roman" w:hAnsi="Helvetica" w:cs="Helvetica"/>
                <w:b/>
                <w:bCs/>
                <w:sz w:val="24"/>
                <w:szCs w:val="24"/>
                <w:lang w:val="en-GB" w:eastAsia="en-GB"/>
              </w:rPr>
              <w:t> </w:t>
            </w:r>
            <w:r w:rsidRPr="00EC2265">
              <w:rPr>
                <w:rFonts w:ascii="Helvetica" w:eastAsia="Times New Roman" w:hAnsi="Helvetica" w:cs="Helvetica"/>
                <w:b/>
                <w:bCs/>
                <w:i/>
                <w:iCs/>
                <w:sz w:val="24"/>
                <w:szCs w:val="24"/>
                <w:lang w:val="en-GB" w:eastAsia="en-GB"/>
              </w:rPr>
              <w:t>the</w:t>
            </w:r>
            <w:r w:rsidRPr="00EC2265">
              <w:rPr>
                <w:rFonts w:ascii="Helvetica" w:eastAsia="Times New Roman" w:hAnsi="Helvetica" w:cs="Helvetica"/>
                <w:b/>
                <w:bCs/>
                <w:sz w:val="24"/>
                <w:szCs w:val="24"/>
                <w:lang w:val="en-GB" w:eastAsia="en-GB"/>
              </w:rPr>
              <w:t> ø</w:t>
            </w:r>
            <w:r w:rsidRPr="00EC2265">
              <w:rPr>
                <w:rFonts w:ascii="Helvetica" w:eastAsia="Times New Roman" w:hAnsi="Helvetica" w:cs="Helvetica"/>
                <w:b/>
                <w:bCs/>
                <w:sz w:val="24"/>
                <w:szCs w:val="24"/>
                <w:vertAlign w:val="subscript"/>
                <w:lang w:val="en-GB" w:eastAsia="en-GB"/>
              </w:rPr>
              <w:t>mod</w:t>
            </w:r>
            <w:r w:rsidRPr="00EC2265">
              <w:rPr>
                <w:rFonts w:ascii="Helvetica" w:eastAsia="Times New Roman" w:hAnsi="Helvetica" w:cs="Helvetica"/>
                <w:b/>
                <w:bCs/>
                <w:sz w:val="24"/>
                <w:szCs w:val="24"/>
                <w:lang w:val="en-GB" w:eastAsia="en-GB"/>
              </w:rPr>
              <w:t> </w:t>
            </w:r>
            <w:r w:rsidRPr="00EC2265">
              <w:rPr>
                <w:rFonts w:ascii="Helvetica" w:eastAsia="Times New Roman" w:hAnsi="Helvetica" w:cs="Helvetica"/>
                <w:b/>
                <w:bCs/>
                <w:i/>
                <w:iCs/>
                <w:sz w:val="24"/>
                <w:szCs w:val="24"/>
                <w:lang w:val="en-GB" w:eastAsia="en-GB"/>
              </w:rPr>
              <w:t>moment</w:t>
            </w:r>
            <w:r w:rsidRPr="00EC2265">
              <w:rPr>
                <w:rFonts w:ascii="Helvetica" w:eastAsia="Times New Roman" w:hAnsi="Helvetica" w:cs="Helvetica"/>
                <w:b/>
                <w:bCs/>
                <w:sz w:val="24"/>
                <w:szCs w:val="24"/>
                <w:lang w:val="en-GB" w:eastAsia="en-GB"/>
              </w:rPr>
              <w:t> </w:t>
            </w:r>
            <w:r w:rsidRPr="00EC2265">
              <w:rPr>
                <w:rFonts w:ascii="Helvetica" w:eastAsia="Times New Roman" w:hAnsi="Helvetica" w:cs="Helvetica"/>
                <w:b/>
                <w:bCs/>
                <w:sz w:val="24"/>
                <w:szCs w:val="24"/>
                <w:vertAlign w:val="subscript"/>
                <w:lang w:val="en-GB" w:eastAsia="en-GB"/>
              </w:rPr>
              <w:t>rel</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i/>
                <w:iCs/>
                <w:sz w:val="24"/>
                <w:szCs w:val="24"/>
                <w:lang w:val="en-GB" w:eastAsia="en-GB"/>
              </w:rPr>
              <w:t>…taste every mouthful and master the art of stopping eating </w:t>
            </w:r>
            <w:r w:rsidRPr="00EC2265">
              <w:rPr>
                <w:rFonts w:ascii="Helvetica" w:eastAsia="Times New Roman" w:hAnsi="Helvetica" w:cs="Helvetica"/>
                <w:b/>
                <w:bCs/>
                <w:i/>
                <w:iCs/>
                <w:sz w:val="24"/>
                <w:szCs w:val="24"/>
                <w:lang w:val="en-GB" w:eastAsia="en-GB"/>
              </w:rPr>
              <w:t>the moment that</w:t>
            </w:r>
            <w:r w:rsidRPr="00EC2265">
              <w:rPr>
                <w:rFonts w:ascii="Helvetica" w:eastAsia="Times New Roman" w:hAnsi="Helvetica" w:cs="Helvetica"/>
                <w:i/>
                <w:iCs/>
                <w:sz w:val="24"/>
                <w:szCs w:val="24"/>
                <w:lang w:val="en-GB" w:eastAsia="en-GB"/>
              </w:rPr>
              <w:t> you are full. </w:t>
            </w:r>
            <w:r w:rsidRPr="00EC2265">
              <w:rPr>
                <w:rFonts w:ascii="Helvetica" w:eastAsia="Times New Roman" w:hAnsi="Helvetica" w:cs="Helvetica"/>
                <w:sz w:val="24"/>
                <w:szCs w:val="24"/>
                <w:lang w:val="en-GB" w:eastAsia="en-GB"/>
              </w:rPr>
              <w:t>(WBO, Times)</w:t>
            </w:r>
          </w:p>
        </w:tc>
      </w:tr>
      <w:tr w:rsidR="00EC2265" w:rsidRPr="00EC2265" w:rsidTr="00EC2265">
        <w:trPr>
          <w:tblCellSpacing w:w="15" w:type="dxa"/>
          <w:jc w:val="center"/>
        </w:trPr>
        <w:tc>
          <w:tcPr>
            <w:tcW w:w="0" w:type="auto"/>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b/>
                <w:bCs/>
                <w:sz w:val="24"/>
                <w:szCs w:val="24"/>
                <w:vertAlign w:val="subscript"/>
                <w:lang w:val="en-GB" w:eastAsia="en-GB"/>
              </w:rPr>
              <w:t>prep</w:t>
            </w:r>
            <w:r w:rsidRPr="00EC2265">
              <w:rPr>
                <w:rFonts w:ascii="Helvetica" w:eastAsia="Times New Roman" w:hAnsi="Helvetica" w:cs="Helvetica"/>
                <w:b/>
                <w:bCs/>
                <w:sz w:val="24"/>
                <w:szCs w:val="24"/>
                <w:lang w:val="en-GB" w:eastAsia="en-GB"/>
              </w:rPr>
              <w:t> </w:t>
            </w:r>
            <w:r w:rsidRPr="00EC2265">
              <w:rPr>
                <w:rFonts w:ascii="Helvetica" w:eastAsia="Times New Roman" w:hAnsi="Helvetica" w:cs="Helvetica"/>
                <w:b/>
                <w:bCs/>
                <w:i/>
                <w:iCs/>
                <w:sz w:val="24"/>
                <w:szCs w:val="24"/>
                <w:lang w:val="en-GB" w:eastAsia="en-GB"/>
              </w:rPr>
              <w:t>the</w:t>
            </w:r>
            <w:r w:rsidRPr="00EC2265">
              <w:rPr>
                <w:rFonts w:ascii="Helvetica" w:eastAsia="Times New Roman" w:hAnsi="Helvetica" w:cs="Helvetica"/>
                <w:b/>
                <w:bCs/>
                <w:sz w:val="24"/>
                <w:szCs w:val="24"/>
                <w:lang w:val="en-GB" w:eastAsia="en-GB"/>
              </w:rPr>
              <w:t> ø</w:t>
            </w:r>
            <w:r w:rsidRPr="00EC2265">
              <w:rPr>
                <w:rFonts w:ascii="Helvetica" w:eastAsia="Times New Roman" w:hAnsi="Helvetica" w:cs="Helvetica"/>
                <w:b/>
                <w:bCs/>
                <w:sz w:val="24"/>
                <w:szCs w:val="24"/>
                <w:vertAlign w:val="subscript"/>
                <w:lang w:val="en-GB" w:eastAsia="en-GB"/>
              </w:rPr>
              <w:t>mod</w:t>
            </w:r>
            <w:r w:rsidRPr="00EC2265">
              <w:rPr>
                <w:rFonts w:ascii="Helvetica" w:eastAsia="Times New Roman" w:hAnsi="Helvetica" w:cs="Helvetica"/>
                <w:b/>
                <w:bCs/>
                <w:sz w:val="24"/>
                <w:szCs w:val="24"/>
                <w:lang w:val="en-GB" w:eastAsia="en-GB"/>
              </w:rPr>
              <w:t> </w:t>
            </w:r>
            <w:r w:rsidRPr="00EC2265">
              <w:rPr>
                <w:rFonts w:ascii="Helvetica" w:eastAsia="Times New Roman" w:hAnsi="Helvetica" w:cs="Helvetica"/>
                <w:b/>
                <w:bCs/>
                <w:i/>
                <w:iCs/>
                <w:sz w:val="24"/>
                <w:szCs w:val="24"/>
                <w:lang w:val="en-GB" w:eastAsia="en-GB"/>
              </w:rPr>
              <w:t>moment</w:t>
            </w:r>
            <w:r w:rsidRPr="00EC2265">
              <w:rPr>
                <w:rFonts w:ascii="Helvetica" w:eastAsia="Times New Roman" w:hAnsi="Helvetica" w:cs="Helvetica"/>
                <w:b/>
                <w:bCs/>
                <w:sz w:val="24"/>
                <w:szCs w:val="24"/>
                <w:lang w:val="en-GB" w:eastAsia="en-GB"/>
              </w:rPr>
              <w:t> </w:t>
            </w:r>
            <w:r w:rsidRPr="00EC2265">
              <w:rPr>
                <w:rFonts w:ascii="Helvetica" w:eastAsia="Times New Roman" w:hAnsi="Helvetica" w:cs="Helvetica"/>
                <w:b/>
                <w:bCs/>
                <w:sz w:val="24"/>
                <w:szCs w:val="24"/>
                <w:vertAlign w:val="subscript"/>
                <w:lang w:val="en-GB" w:eastAsia="en-GB"/>
              </w:rPr>
              <w:t>rel</w:t>
            </w:r>
          </w:p>
        </w:tc>
        <w:tc>
          <w:tcPr>
            <w:tcW w:w="0" w:type="auto"/>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i/>
                <w:iCs/>
                <w:sz w:val="24"/>
                <w:szCs w:val="24"/>
                <w:lang w:val="en-GB" w:eastAsia="en-GB"/>
              </w:rPr>
              <w:t>Would the fiscal Nubians who guard him really let him loose </w:t>
            </w:r>
            <w:r w:rsidRPr="00EC2265">
              <w:rPr>
                <w:rFonts w:ascii="Helvetica" w:eastAsia="Times New Roman" w:hAnsi="Helvetica" w:cs="Helvetica"/>
                <w:b/>
                <w:bCs/>
                <w:i/>
                <w:iCs/>
                <w:sz w:val="24"/>
                <w:szCs w:val="24"/>
                <w:lang w:val="en-GB" w:eastAsia="en-GB"/>
              </w:rPr>
              <w:t>at the moment when</w:t>
            </w:r>
            <w:r w:rsidRPr="00EC2265">
              <w:rPr>
                <w:rFonts w:ascii="Helvetica" w:eastAsia="Times New Roman" w:hAnsi="Helvetica" w:cs="Helvetica"/>
                <w:i/>
                <w:iCs/>
                <w:sz w:val="24"/>
                <w:szCs w:val="24"/>
                <w:lang w:val="en-GB" w:eastAsia="en-GB"/>
              </w:rPr>
              <w:t> his virtue was most vulnerable to improper advances? </w:t>
            </w:r>
            <w:r w:rsidRPr="00EC2265">
              <w:rPr>
                <w:rFonts w:ascii="Helvetica" w:eastAsia="Times New Roman" w:hAnsi="Helvetica" w:cs="Helvetica"/>
                <w:sz w:val="24"/>
                <w:szCs w:val="24"/>
                <w:lang w:val="en-GB" w:eastAsia="en-GB"/>
              </w:rPr>
              <w:t>(WBO, BrNews)</w:t>
            </w:r>
          </w:p>
        </w:tc>
      </w:tr>
    </w:tbl>
    <w:p w:rsidR="00EC2265" w:rsidRPr="00EC2265" w:rsidRDefault="00EC2265" w:rsidP="00EC2265">
      <w:pPr>
        <w:spacing w:before="100" w:beforeAutospacing="1" w:after="100" w:afterAutospacing="1" w:line="384" w:lineRule="atLeast"/>
        <w:jc w:val="center"/>
        <w:rPr>
          <w:rFonts w:ascii="Georgia" w:eastAsia="Times New Roman" w:hAnsi="Georgia" w:cs="Times New Roman"/>
          <w:color w:val="333333"/>
          <w:spacing w:val="2"/>
          <w:lang w:val="en-GB" w:eastAsia="en-GB"/>
        </w:rPr>
      </w:pPr>
      <w:r w:rsidRPr="00EC2265">
        <w:rPr>
          <w:rFonts w:ascii="Georgia" w:eastAsia="Times New Roman" w:hAnsi="Georgia" w:cs="Times New Roman"/>
          <w:color w:val="333333"/>
          <w:spacing w:val="2"/>
          <w:lang w:val="en-GB" w:eastAsia="en-GB"/>
        </w:rPr>
        <w:t>Table 2. Corpus searches for variant forms of </w:t>
      </w:r>
      <w:r w:rsidRPr="00EC2265">
        <w:rPr>
          <w:rFonts w:ascii="Georgia" w:eastAsia="Times New Roman" w:hAnsi="Georgia" w:cs="Times New Roman"/>
          <w:i/>
          <w:iCs/>
          <w:color w:val="333333"/>
          <w:spacing w:val="2"/>
          <w:lang w:val="en-GB" w:eastAsia="en-GB"/>
        </w:rPr>
        <w:t>the moment</w:t>
      </w:r>
      <w:r w:rsidRPr="00EC2265">
        <w:rPr>
          <w:rFonts w:ascii="Georgia" w:eastAsia="Times New Roman" w:hAnsi="Georgia" w:cs="Times New Roman"/>
          <w:color w:val="333333"/>
          <w:spacing w:val="2"/>
          <w:lang w:val="en-GB" w:eastAsia="en-GB"/>
        </w:rPr>
        <w:t>.</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The searches captured all instances where </w:t>
      </w:r>
      <w:r w:rsidRPr="00EC2265">
        <w:rPr>
          <w:rFonts w:ascii="Georgia" w:eastAsia="Times New Roman" w:hAnsi="Georgia" w:cs="Times New Roman"/>
          <w:i/>
          <w:iCs/>
          <w:color w:val="000000"/>
          <w:spacing w:val="2"/>
          <w:sz w:val="24"/>
          <w:szCs w:val="24"/>
          <w:lang w:val="en-GB" w:eastAsia="en-GB"/>
        </w:rPr>
        <w:t>the moment</w:t>
      </w:r>
      <w:r w:rsidRPr="00EC2265">
        <w:rPr>
          <w:rFonts w:ascii="Georgia" w:eastAsia="Times New Roman" w:hAnsi="Georgia" w:cs="Times New Roman"/>
          <w:color w:val="000000"/>
          <w:spacing w:val="2"/>
          <w:sz w:val="24"/>
          <w:szCs w:val="24"/>
          <w:lang w:val="en-GB" w:eastAsia="en-GB"/>
        </w:rPr>
        <w:t> was preceded by a preposition (or not), followed by a relativizer (or not), or where there was some modification of the noun or noun phrase. Excluded from the final figures were all returns for instances of standalone adverbial phrases such as (</w:t>
      </w:r>
      <w:r w:rsidRPr="00EC2265">
        <w:rPr>
          <w:rFonts w:ascii="Georgia" w:eastAsia="Times New Roman" w:hAnsi="Georgia" w:cs="Times New Roman"/>
          <w:i/>
          <w:iCs/>
          <w:color w:val="000000"/>
          <w:spacing w:val="2"/>
          <w:sz w:val="24"/>
          <w:szCs w:val="24"/>
          <w:lang w:val="en-GB" w:eastAsia="en-GB"/>
        </w:rPr>
        <w:t>at) the moment</w:t>
      </w:r>
      <w:r w:rsidRPr="00EC2265">
        <w:rPr>
          <w:rFonts w:ascii="Georgia" w:eastAsia="Times New Roman" w:hAnsi="Georgia" w:cs="Times New Roman"/>
          <w:color w:val="000000"/>
          <w:spacing w:val="2"/>
          <w:sz w:val="24"/>
          <w:szCs w:val="24"/>
          <w:lang w:val="en-GB" w:eastAsia="en-GB"/>
        </w:rPr>
        <w:t> in (5)-(6) and </w:t>
      </w:r>
      <w:r w:rsidRPr="00EC2265">
        <w:rPr>
          <w:rFonts w:ascii="Georgia" w:eastAsia="Times New Roman" w:hAnsi="Georgia" w:cs="Times New Roman"/>
          <w:i/>
          <w:iCs/>
          <w:color w:val="000000"/>
          <w:spacing w:val="2"/>
          <w:sz w:val="24"/>
          <w:szCs w:val="24"/>
          <w:lang w:val="en-GB" w:eastAsia="en-GB"/>
        </w:rPr>
        <w:t>for the moment</w:t>
      </w:r>
    </w:p>
    <w:tbl>
      <w:tblPr>
        <w:tblW w:w="0" w:type="auto"/>
        <w:jc w:val="center"/>
        <w:tblCellSpacing w:w="15" w:type="dxa"/>
        <w:tblInd w:w="749" w:type="dxa"/>
        <w:tblCellMar>
          <w:top w:w="15" w:type="dxa"/>
          <w:left w:w="15" w:type="dxa"/>
          <w:bottom w:w="15" w:type="dxa"/>
          <w:right w:w="15" w:type="dxa"/>
        </w:tblCellMar>
        <w:tblLook w:val="04A0" w:firstRow="1" w:lastRow="0" w:firstColumn="1" w:lastColumn="0" w:noHBand="0" w:noVBand="1"/>
      </w:tblPr>
      <w:tblGrid>
        <w:gridCol w:w="613"/>
        <w:gridCol w:w="8025"/>
      </w:tblGrid>
      <w:tr w:rsidR="00EC2265" w:rsidRPr="00EC2265" w:rsidTr="00EC2265">
        <w:trPr>
          <w:tblCellSpacing w:w="15" w:type="dxa"/>
          <w:jc w:val="center"/>
        </w:trPr>
        <w:tc>
          <w:tcPr>
            <w:tcW w:w="450" w:type="dxa"/>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(5)</w:t>
            </w:r>
          </w:p>
        </w:tc>
        <w:tc>
          <w:tcPr>
            <w:tcW w:w="0" w:type="auto"/>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Jan took two steps and </w:t>
            </w:r>
            <w:r w:rsidRPr="00EC2265">
              <w:rPr>
                <w:rFonts w:ascii="Georgia" w:eastAsia="Times New Roman" w:hAnsi="Georgia" w:cs="Times New Roman"/>
                <w:b/>
                <w:bCs/>
                <w:color w:val="333333"/>
                <w:spacing w:val="2"/>
                <w:sz w:val="24"/>
                <w:szCs w:val="24"/>
                <w:lang w:val="en-GB" w:eastAsia="en-GB"/>
              </w:rPr>
              <w:t>the next moment</w:t>
            </w:r>
            <w:r w:rsidRPr="00EC2265">
              <w:rPr>
                <w:rFonts w:ascii="Georgia" w:eastAsia="Times New Roman" w:hAnsi="Georgia" w:cs="Times New Roman"/>
                <w:color w:val="333333"/>
                <w:spacing w:val="2"/>
                <w:sz w:val="24"/>
                <w:szCs w:val="24"/>
                <w:lang w:val="en-GB" w:eastAsia="en-GB"/>
              </w:rPr>
              <w:t> the window caved in</w:t>
            </w:r>
            <w:r w:rsidRPr="00EC2265">
              <w:rPr>
                <w:rFonts w:ascii="Georgia" w:eastAsia="Times New Roman" w:hAnsi="Georgia" w:cs="Times New Roman"/>
                <w:i/>
                <w:iCs/>
                <w:color w:val="333333"/>
                <w:spacing w:val="2"/>
                <w:sz w:val="24"/>
                <w:szCs w:val="24"/>
                <w:lang w:val="en-GB" w:eastAsia="en-GB"/>
              </w:rPr>
              <w:t>.</w:t>
            </w:r>
            <w:r w:rsidRPr="00EC2265">
              <w:rPr>
                <w:rFonts w:ascii="Georgia" w:eastAsia="Times New Roman" w:hAnsi="Georgia" w:cs="Times New Roman"/>
                <w:color w:val="333333"/>
                <w:spacing w:val="2"/>
                <w:sz w:val="24"/>
                <w:szCs w:val="24"/>
                <w:lang w:val="en-GB" w:eastAsia="en-GB"/>
              </w:rPr>
              <w:t> (WBO_OzNews)</w:t>
            </w:r>
          </w:p>
        </w:tc>
      </w:tr>
    </w:tbl>
    <w:p w:rsidR="00EC2265" w:rsidRPr="00EC2265" w:rsidRDefault="00EC2265" w:rsidP="00EC2265">
      <w:pPr>
        <w:spacing w:after="0" w:line="240" w:lineRule="auto"/>
        <w:jc w:val="center"/>
        <w:rPr>
          <w:rFonts w:ascii="Times New Roman" w:eastAsia="Times New Roman" w:hAnsi="Times New Roman" w:cs="Times New Roman"/>
          <w:vanish/>
          <w:sz w:val="24"/>
          <w:szCs w:val="24"/>
          <w:lang w:val="en-GB" w:eastAsia="en-GB"/>
        </w:rPr>
      </w:pPr>
    </w:p>
    <w:tbl>
      <w:tblPr>
        <w:tblW w:w="0" w:type="auto"/>
        <w:jc w:val="center"/>
        <w:tblCellSpacing w:w="15" w:type="dxa"/>
        <w:tblInd w:w="749" w:type="dxa"/>
        <w:tblCellMar>
          <w:top w:w="15" w:type="dxa"/>
          <w:left w:w="15" w:type="dxa"/>
          <w:bottom w:w="15" w:type="dxa"/>
          <w:right w:w="15" w:type="dxa"/>
        </w:tblCellMar>
        <w:tblLook w:val="04A0" w:firstRow="1" w:lastRow="0" w:firstColumn="1" w:lastColumn="0" w:noHBand="0" w:noVBand="1"/>
      </w:tblPr>
      <w:tblGrid>
        <w:gridCol w:w="622"/>
        <w:gridCol w:w="8016"/>
      </w:tblGrid>
      <w:tr w:rsidR="00EC2265" w:rsidRPr="00EC2265" w:rsidTr="00EC2265">
        <w:trPr>
          <w:tblCellSpacing w:w="15" w:type="dxa"/>
          <w:jc w:val="center"/>
        </w:trPr>
        <w:tc>
          <w:tcPr>
            <w:tcW w:w="450" w:type="dxa"/>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(6)</w:t>
            </w:r>
          </w:p>
        </w:tc>
        <w:tc>
          <w:tcPr>
            <w:tcW w:w="0" w:type="auto"/>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He’s in a meeting </w:t>
            </w:r>
            <w:r w:rsidRPr="00EC2265">
              <w:rPr>
                <w:rFonts w:ascii="Georgia" w:eastAsia="Times New Roman" w:hAnsi="Georgia" w:cs="Times New Roman"/>
                <w:b/>
                <w:bCs/>
                <w:color w:val="333333"/>
                <w:spacing w:val="2"/>
                <w:sz w:val="24"/>
                <w:szCs w:val="24"/>
                <w:lang w:val="en-GB" w:eastAsia="en-GB"/>
              </w:rPr>
              <w:t>at the moment</w:t>
            </w:r>
            <w:r w:rsidRPr="00EC2265">
              <w:rPr>
                <w:rFonts w:ascii="Georgia" w:eastAsia="Times New Roman" w:hAnsi="Georgia" w:cs="Times New Roman"/>
                <w:color w:val="333333"/>
                <w:spacing w:val="2"/>
                <w:sz w:val="24"/>
                <w:szCs w:val="24"/>
                <w:lang w:val="en-GB" w:eastAsia="en-GB"/>
              </w:rPr>
              <w:t>, and he’s not making a comment” (WBO_OzNews)</w:t>
            </w:r>
          </w:p>
        </w:tc>
      </w:tr>
    </w:tbl>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and of usages where </w:t>
      </w:r>
      <w:r w:rsidRPr="00EC2265">
        <w:rPr>
          <w:rFonts w:ascii="Georgia" w:eastAsia="Times New Roman" w:hAnsi="Georgia" w:cs="Times New Roman"/>
          <w:i/>
          <w:iCs/>
          <w:color w:val="000000"/>
          <w:spacing w:val="2"/>
          <w:sz w:val="24"/>
          <w:szCs w:val="24"/>
          <w:lang w:val="en-GB" w:eastAsia="en-GB"/>
        </w:rPr>
        <w:t>the moment</w:t>
      </w:r>
      <w:r w:rsidRPr="00EC2265">
        <w:rPr>
          <w:rFonts w:ascii="Georgia" w:eastAsia="Times New Roman" w:hAnsi="Georgia" w:cs="Times New Roman"/>
          <w:color w:val="000000"/>
          <w:spacing w:val="2"/>
          <w:sz w:val="24"/>
          <w:szCs w:val="24"/>
          <w:lang w:val="en-GB" w:eastAsia="en-GB"/>
        </w:rPr>
        <w:t> is clearly a noun phrase rather than either a prepositional phrase or a CS, for example:</w:t>
      </w:r>
    </w:p>
    <w:tbl>
      <w:tblPr>
        <w:tblW w:w="0" w:type="auto"/>
        <w:jc w:val="center"/>
        <w:tblCellSpacing w:w="15" w:type="dxa"/>
        <w:tblInd w:w="749" w:type="dxa"/>
        <w:tblCellMar>
          <w:top w:w="15" w:type="dxa"/>
          <w:left w:w="15" w:type="dxa"/>
          <w:bottom w:w="15" w:type="dxa"/>
          <w:right w:w="15" w:type="dxa"/>
        </w:tblCellMar>
        <w:tblLook w:val="04A0" w:firstRow="1" w:lastRow="0" w:firstColumn="1" w:lastColumn="0" w:noHBand="0" w:noVBand="1"/>
      </w:tblPr>
      <w:tblGrid>
        <w:gridCol w:w="607"/>
        <w:gridCol w:w="8031"/>
      </w:tblGrid>
      <w:tr w:rsidR="00EC2265" w:rsidRPr="00EC2265" w:rsidTr="00EC2265">
        <w:trPr>
          <w:tblCellSpacing w:w="15" w:type="dxa"/>
          <w:jc w:val="center"/>
        </w:trPr>
        <w:tc>
          <w:tcPr>
            <w:tcW w:w="450" w:type="dxa"/>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(7)</w:t>
            </w:r>
          </w:p>
        </w:tc>
        <w:tc>
          <w:tcPr>
            <w:tcW w:w="0" w:type="auto"/>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The moment something happens to me is </w:t>
            </w:r>
            <w:r w:rsidRPr="00EC2265">
              <w:rPr>
                <w:rFonts w:ascii="Georgia" w:eastAsia="Times New Roman" w:hAnsi="Georgia" w:cs="Times New Roman"/>
                <w:b/>
                <w:bCs/>
                <w:color w:val="333333"/>
                <w:spacing w:val="2"/>
                <w:sz w:val="24"/>
                <w:szCs w:val="24"/>
                <w:lang w:val="en-GB" w:eastAsia="en-GB"/>
              </w:rPr>
              <w:t>the moment when</w:t>
            </w:r>
            <w:r w:rsidRPr="00EC2265">
              <w:rPr>
                <w:rFonts w:ascii="Georgia" w:eastAsia="Times New Roman" w:hAnsi="Georgia" w:cs="Times New Roman"/>
                <w:color w:val="333333"/>
                <w:spacing w:val="2"/>
                <w:sz w:val="24"/>
                <w:szCs w:val="24"/>
                <w:lang w:val="en-GB" w:eastAsia="en-GB"/>
              </w:rPr>
              <w:t> Muslims and non-Muslims will clash. (WBO_OzNews)</w:t>
            </w:r>
          </w:p>
        </w:tc>
      </w:tr>
    </w:tbl>
    <w:p w:rsidR="00EC2265" w:rsidRPr="00EC2265" w:rsidRDefault="00EC2265" w:rsidP="00EC2265">
      <w:pPr>
        <w:pBdr>
          <w:bottom w:val="single" w:sz="6" w:space="0" w:color="666666"/>
        </w:pBdr>
        <w:spacing w:before="240" w:after="100" w:afterAutospacing="1" w:line="240" w:lineRule="auto"/>
        <w:outlineLvl w:val="2"/>
        <w:rPr>
          <w:rFonts w:ascii="Helvetica" w:eastAsia="Times New Roman" w:hAnsi="Helvetica" w:cs="Helvetica"/>
          <w:b/>
          <w:bCs/>
          <w:color w:val="666666"/>
          <w:sz w:val="24"/>
          <w:szCs w:val="24"/>
          <w:lang w:val="en-GB" w:eastAsia="en-GB"/>
        </w:rPr>
      </w:pPr>
      <w:r w:rsidRPr="00EC2265">
        <w:rPr>
          <w:rFonts w:ascii="Helvetica" w:eastAsia="Times New Roman" w:hAnsi="Helvetica" w:cs="Helvetica"/>
          <w:b/>
          <w:bCs/>
          <w:color w:val="666666"/>
          <w:sz w:val="24"/>
          <w:szCs w:val="24"/>
          <w:lang w:val="en-GB" w:eastAsia="en-GB"/>
        </w:rPr>
        <w:t>2.2 Semantic reanalysis</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Semantic reanalysis can be narrowly defined in terms of a bleaching or reduction of lexical content (Lehmann </w:t>
      </w:r>
      <w:hyperlink r:id="rId54" w:anchor="lehmann_1985" w:history="1">
        <w:r w:rsidRPr="00EC2265">
          <w:rPr>
            <w:rFonts w:ascii="Georgia" w:eastAsia="Times New Roman" w:hAnsi="Georgia" w:cs="Times New Roman"/>
            <w:color w:val="0C5790"/>
            <w:spacing w:val="2"/>
            <w:sz w:val="24"/>
            <w:szCs w:val="24"/>
            <w:u w:val="single"/>
            <w:lang w:val="en-GB" w:eastAsia="en-GB"/>
          </w:rPr>
          <w:t>1985</w:t>
        </w:r>
      </w:hyperlink>
      <w:r w:rsidRPr="00EC2265">
        <w:rPr>
          <w:rFonts w:ascii="Georgia" w:eastAsia="Times New Roman" w:hAnsi="Georgia" w:cs="Times New Roman"/>
          <w:color w:val="000000"/>
          <w:spacing w:val="2"/>
          <w:sz w:val="24"/>
          <w:szCs w:val="24"/>
          <w:lang w:val="en-GB" w:eastAsia="en-GB"/>
        </w:rPr>
        <w:t>), or including a broader set of features such as generalization, metaphor and metonymy (Eckhardt </w:t>
      </w:r>
      <w:hyperlink r:id="rId55" w:anchor="eckhardt_2002" w:history="1">
        <w:r w:rsidRPr="00EC2265">
          <w:rPr>
            <w:rFonts w:ascii="Georgia" w:eastAsia="Times New Roman" w:hAnsi="Georgia" w:cs="Times New Roman"/>
            <w:color w:val="0C5790"/>
            <w:spacing w:val="2"/>
            <w:sz w:val="24"/>
            <w:szCs w:val="24"/>
            <w:u w:val="single"/>
            <w:lang w:val="en-GB" w:eastAsia="en-GB"/>
          </w:rPr>
          <w:t>2002</w:t>
        </w:r>
      </w:hyperlink>
      <w:r w:rsidRPr="00EC2265">
        <w:rPr>
          <w:rFonts w:ascii="Georgia" w:eastAsia="Times New Roman" w:hAnsi="Georgia" w:cs="Times New Roman"/>
          <w:color w:val="000000"/>
          <w:spacing w:val="2"/>
          <w:sz w:val="24"/>
          <w:szCs w:val="24"/>
          <w:lang w:val="en-GB" w:eastAsia="en-GB"/>
        </w:rPr>
        <w:t>), but is widely considered an important aspect of the grammaticalization process. For </w:t>
      </w:r>
      <w:r w:rsidRPr="00EC2265">
        <w:rPr>
          <w:rFonts w:ascii="Georgia" w:eastAsia="Times New Roman" w:hAnsi="Georgia" w:cs="Times New Roman"/>
          <w:i/>
          <w:iCs/>
          <w:color w:val="000000"/>
          <w:spacing w:val="2"/>
          <w:sz w:val="24"/>
          <w:szCs w:val="24"/>
          <w:lang w:val="en-GB" w:eastAsia="en-GB"/>
        </w:rPr>
        <w:t>the moment</w:t>
      </w:r>
      <w:r w:rsidRPr="00EC2265">
        <w:rPr>
          <w:rFonts w:ascii="Georgia" w:eastAsia="Times New Roman" w:hAnsi="Georgia" w:cs="Times New Roman"/>
          <w:color w:val="000000"/>
          <w:spacing w:val="2"/>
          <w:sz w:val="24"/>
          <w:szCs w:val="24"/>
          <w:lang w:val="en-GB" w:eastAsia="en-GB"/>
        </w:rPr>
        <w:t> to grammaticalize as a CS, some semantic reanalysis of the nominal element would be expected to occur from identifying a specific instant in time to having a relational meaning. Another use of </w:t>
      </w:r>
      <w:r w:rsidRPr="00EC2265">
        <w:rPr>
          <w:rFonts w:ascii="Georgia" w:eastAsia="Times New Roman" w:hAnsi="Georgia" w:cs="Times New Roman"/>
          <w:i/>
          <w:iCs/>
          <w:color w:val="000000"/>
          <w:spacing w:val="2"/>
          <w:sz w:val="24"/>
          <w:szCs w:val="24"/>
          <w:lang w:val="en-GB" w:eastAsia="en-GB"/>
        </w:rPr>
        <w:t>moment</w:t>
      </w:r>
      <w:r w:rsidRPr="00EC2265">
        <w:rPr>
          <w:rFonts w:ascii="Georgia" w:eastAsia="Times New Roman" w:hAnsi="Georgia" w:cs="Times New Roman"/>
          <w:color w:val="000000"/>
          <w:spacing w:val="2"/>
          <w:sz w:val="24"/>
          <w:szCs w:val="24"/>
          <w:lang w:val="en-GB" w:eastAsia="en-GB"/>
        </w:rPr>
        <w:t>, beyond the purely temporal, is as a mass noun indicating importance or significance, as in the earliest example from the </w:t>
      </w:r>
      <w:hyperlink r:id="rId56" w:anchor="simpson_weiner_1991" w:history="1">
        <w:r w:rsidRPr="00EC2265">
          <w:rPr>
            <w:rFonts w:ascii="Georgia" w:eastAsia="Times New Roman" w:hAnsi="Georgia" w:cs="Times New Roman"/>
            <w:i/>
            <w:iCs/>
            <w:color w:val="0C5790"/>
            <w:spacing w:val="2"/>
            <w:sz w:val="24"/>
            <w:szCs w:val="24"/>
            <w:u w:val="single"/>
            <w:lang w:val="en-GB" w:eastAsia="en-GB"/>
          </w:rPr>
          <w:t>OED</w:t>
        </w:r>
      </w:hyperlink>
      <w:r w:rsidRPr="00EC2265">
        <w:rPr>
          <w:rFonts w:ascii="Georgia" w:eastAsia="Times New Roman" w:hAnsi="Georgia" w:cs="Times New Roman"/>
          <w:color w:val="000000"/>
          <w:spacing w:val="2"/>
          <w:sz w:val="24"/>
          <w:szCs w:val="24"/>
          <w:lang w:val="en-GB" w:eastAsia="en-GB"/>
        </w:rPr>
        <w:t>: “He said the Kyngs Highnes lettres if they had comme in season shulde haue been of no smale momente” (1522). Any sense of the importance – or momentousness – of an event would be lost in a grammaticalized CS usage.</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The </w:t>
      </w:r>
      <w:r w:rsidRPr="00EC2265">
        <w:rPr>
          <w:rFonts w:ascii="Georgia" w:eastAsia="Times New Roman" w:hAnsi="Georgia" w:cs="Times New Roman"/>
          <w:i/>
          <w:iCs/>
          <w:color w:val="000000"/>
          <w:spacing w:val="2"/>
          <w:sz w:val="24"/>
          <w:szCs w:val="24"/>
          <w:lang w:val="en-GB" w:eastAsia="en-GB"/>
        </w:rPr>
        <w:t>OED</w:t>
      </w:r>
      <w:r w:rsidRPr="00EC2265">
        <w:rPr>
          <w:rFonts w:ascii="Georgia" w:eastAsia="Times New Roman" w:hAnsi="Georgia" w:cs="Times New Roman"/>
          <w:color w:val="000000"/>
          <w:spacing w:val="2"/>
          <w:sz w:val="24"/>
          <w:szCs w:val="24"/>
          <w:lang w:val="en-GB" w:eastAsia="en-GB"/>
        </w:rPr>
        <w:t> also supplies an entry that includes the relational subordinator meaning of </w:t>
      </w:r>
      <w:r w:rsidRPr="00EC2265">
        <w:rPr>
          <w:rFonts w:ascii="Georgia" w:eastAsia="Times New Roman" w:hAnsi="Georgia" w:cs="Times New Roman"/>
          <w:i/>
          <w:iCs/>
          <w:color w:val="000000"/>
          <w:spacing w:val="2"/>
          <w:sz w:val="24"/>
          <w:szCs w:val="24"/>
          <w:lang w:val="en-GB" w:eastAsia="en-GB"/>
        </w:rPr>
        <w:t>moment</w:t>
      </w:r>
      <w:r w:rsidRPr="00EC2265">
        <w:rPr>
          <w:rFonts w:ascii="Georgia" w:eastAsia="Times New Roman" w:hAnsi="Georgia" w:cs="Times New Roman"/>
          <w:color w:val="000000"/>
          <w:spacing w:val="2"/>
          <w:sz w:val="24"/>
          <w:szCs w:val="24"/>
          <w:lang w:val="en-GB" w:eastAsia="en-GB"/>
        </w:rPr>
        <w:t>, in which it defines </w:t>
      </w:r>
      <w:r w:rsidRPr="00EC2265">
        <w:rPr>
          <w:rFonts w:ascii="Georgia" w:eastAsia="Times New Roman" w:hAnsi="Georgia" w:cs="Times New Roman"/>
          <w:i/>
          <w:iCs/>
          <w:color w:val="000000"/>
          <w:spacing w:val="2"/>
          <w:sz w:val="24"/>
          <w:szCs w:val="24"/>
          <w:lang w:val="en-GB" w:eastAsia="en-GB"/>
        </w:rPr>
        <w:t>the moment</w:t>
      </w:r>
      <w:r w:rsidRPr="00EC2265">
        <w:rPr>
          <w:rFonts w:ascii="Georgia" w:eastAsia="Times New Roman" w:hAnsi="Georgia" w:cs="Times New Roman"/>
          <w:color w:val="000000"/>
          <w:spacing w:val="2"/>
          <w:sz w:val="24"/>
          <w:szCs w:val="24"/>
          <w:lang w:val="en-GB" w:eastAsia="en-GB"/>
        </w:rPr>
        <w:t> as “at the moment (</w:t>
      </w:r>
      <w:r w:rsidRPr="00EC2265">
        <w:rPr>
          <w:rFonts w:ascii="Georgia" w:eastAsia="Times New Roman" w:hAnsi="Georgia" w:cs="Times New Roman"/>
          <w:i/>
          <w:iCs/>
          <w:color w:val="000000"/>
          <w:spacing w:val="2"/>
          <w:sz w:val="24"/>
          <w:szCs w:val="24"/>
          <w:lang w:val="en-GB" w:eastAsia="en-GB"/>
        </w:rPr>
        <w:t>when</w:t>
      </w:r>
      <w:r w:rsidRPr="00EC2265">
        <w:rPr>
          <w:rFonts w:ascii="Georgia" w:eastAsia="Times New Roman" w:hAnsi="Georgia" w:cs="Times New Roman"/>
          <w:color w:val="000000"/>
          <w:spacing w:val="2"/>
          <w:sz w:val="24"/>
          <w:szCs w:val="24"/>
          <w:lang w:val="en-GB" w:eastAsia="en-GB"/>
        </w:rPr>
        <w:t> or </w:t>
      </w:r>
      <w:r w:rsidRPr="00EC2265">
        <w:rPr>
          <w:rFonts w:ascii="Georgia" w:eastAsia="Times New Roman" w:hAnsi="Georgia" w:cs="Times New Roman"/>
          <w:i/>
          <w:iCs/>
          <w:color w:val="000000"/>
          <w:spacing w:val="2"/>
          <w:sz w:val="24"/>
          <w:szCs w:val="24"/>
          <w:lang w:val="en-GB" w:eastAsia="en-GB"/>
        </w:rPr>
        <w:t>that</w:t>
      </w:r>
      <w:r w:rsidRPr="00EC2265">
        <w:rPr>
          <w:rFonts w:ascii="Georgia" w:eastAsia="Times New Roman" w:hAnsi="Georgia" w:cs="Times New Roman"/>
          <w:color w:val="000000"/>
          <w:spacing w:val="2"/>
          <w:sz w:val="24"/>
          <w:szCs w:val="24"/>
          <w:lang w:val="en-GB" w:eastAsia="en-GB"/>
        </w:rPr>
        <w:t>); as soon as”. This relational meaning is demonstrated in the earliest example, from an 18th century translation of Pliny the Younger’s letters: “Most things, which are necessary to acompany the doing of a good Action, lose their Advantage, and Grace, </w:t>
      </w:r>
      <w:r w:rsidRPr="00EC2265">
        <w:rPr>
          <w:rFonts w:ascii="Georgia" w:eastAsia="Times New Roman" w:hAnsi="Georgia" w:cs="Times New Roman"/>
          <w:b/>
          <w:bCs/>
          <w:color w:val="000000"/>
          <w:spacing w:val="2"/>
          <w:sz w:val="24"/>
          <w:szCs w:val="24"/>
          <w:lang w:val="en-GB" w:eastAsia="en-GB"/>
        </w:rPr>
        <w:t>the moment</w:t>
      </w:r>
      <w:r w:rsidRPr="00EC2265">
        <w:rPr>
          <w:rFonts w:ascii="Georgia" w:eastAsia="Times New Roman" w:hAnsi="Georgia" w:cs="Times New Roman"/>
          <w:color w:val="000000"/>
          <w:spacing w:val="2"/>
          <w:sz w:val="24"/>
          <w:szCs w:val="24"/>
          <w:lang w:val="en-GB" w:eastAsia="en-GB"/>
        </w:rPr>
        <w:t> that Action is over” (1724). Curiously, the most recent example (from 1993) does not demonstrate the kind of semantic reanalysis implied by the definition, focussing as it does on a particular moment in time: “The moment when you move from mapping it all out to making the leap in the dark is hugely exciting”. This mismatch between the definition and the usage in the illustrative example suggests that the </w:t>
      </w:r>
      <w:r w:rsidRPr="00EC2265">
        <w:rPr>
          <w:rFonts w:ascii="Georgia" w:eastAsia="Times New Roman" w:hAnsi="Georgia" w:cs="Times New Roman"/>
          <w:i/>
          <w:iCs/>
          <w:color w:val="000000"/>
          <w:spacing w:val="2"/>
          <w:sz w:val="24"/>
          <w:szCs w:val="24"/>
          <w:lang w:val="en-GB" w:eastAsia="en-GB"/>
        </w:rPr>
        <w:t>OED</w:t>
      </w:r>
      <w:r w:rsidRPr="00EC2265">
        <w:rPr>
          <w:rFonts w:ascii="Georgia" w:eastAsia="Times New Roman" w:hAnsi="Georgia" w:cs="Times New Roman"/>
          <w:color w:val="000000"/>
          <w:spacing w:val="2"/>
          <w:sz w:val="24"/>
          <w:szCs w:val="24"/>
          <w:lang w:val="en-GB" w:eastAsia="en-GB"/>
        </w:rPr>
        <w:t>, while recognising the expanding function of </w:t>
      </w:r>
      <w:r w:rsidRPr="00EC2265">
        <w:rPr>
          <w:rFonts w:ascii="Georgia" w:eastAsia="Times New Roman" w:hAnsi="Georgia" w:cs="Times New Roman"/>
          <w:i/>
          <w:iCs/>
          <w:color w:val="000000"/>
          <w:spacing w:val="2"/>
          <w:sz w:val="24"/>
          <w:szCs w:val="24"/>
          <w:lang w:val="en-GB" w:eastAsia="en-GB"/>
        </w:rPr>
        <w:t>moment</w:t>
      </w:r>
      <w:r w:rsidRPr="00EC2265">
        <w:rPr>
          <w:rFonts w:ascii="Georgia" w:eastAsia="Times New Roman" w:hAnsi="Georgia" w:cs="Times New Roman"/>
          <w:color w:val="000000"/>
          <w:spacing w:val="2"/>
          <w:sz w:val="24"/>
          <w:szCs w:val="24"/>
          <w:lang w:val="en-GB" w:eastAsia="en-GB"/>
        </w:rPr>
        <w:t>, has not fully come to terms with it.</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A sample set of general and learner dictionaries for the varieties in this study were interrogated for evidence of this semantic shift, to parallel the codification of its syntactic reanalysis as a CS in Biber et al. (</w:t>
      </w:r>
      <w:hyperlink r:id="rId57" w:anchor="biber_et_al_1999" w:history="1">
        <w:r w:rsidRPr="00EC2265">
          <w:rPr>
            <w:rFonts w:ascii="Georgia" w:eastAsia="Times New Roman" w:hAnsi="Georgia" w:cs="Times New Roman"/>
            <w:color w:val="0C5790"/>
            <w:spacing w:val="2"/>
            <w:sz w:val="24"/>
            <w:szCs w:val="24"/>
            <w:u w:val="single"/>
            <w:lang w:val="en-GB" w:eastAsia="en-GB"/>
          </w:rPr>
          <w:t>1999</w:t>
        </w:r>
      </w:hyperlink>
      <w:r w:rsidRPr="00EC2265">
        <w:rPr>
          <w:rFonts w:ascii="Georgia" w:eastAsia="Times New Roman" w:hAnsi="Georgia" w:cs="Times New Roman"/>
          <w:color w:val="000000"/>
          <w:spacing w:val="2"/>
          <w:sz w:val="24"/>
          <w:szCs w:val="24"/>
          <w:lang w:val="en-GB" w:eastAsia="en-GB"/>
        </w:rPr>
        <w:t>). These dictionaries were selected as being of similar size and type, and having as close a publication date as possible. They are shown in Table 3.</w:t>
      </w:r>
    </w:p>
    <w:tbl>
      <w:tblPr>
        <w:tblW w:w="0" w:type="auto"/>
        <w:jc w:val="center"/>
        <w:tblCellSpacing w:w="15"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3959"/>
        <w:gridCol w:w="5347"/>
      </w:tblGrid>
      <w:tr w:rsidR="00EC2265" w:rsidRPr="00EC2265" w:rsidTr="00EC2265">
        <w:trPr>
          <w:tblCellSpacing w:w="15" w:type="dxa"/>
          <w:jc w:val="center"/>
        </w:trPr>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color w:val="000000"/>
                <w:sz w:val="24"/>
                <w:szCs w:val="24"/>
                <w:lang w:val="en-GB" w:eastAsia="en-GB"/>
              </w:rPr>
              <w:t>General dictionaries</w:t>
            </w: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color w:val="000000"/>
                <w:sz w:val="24"/>
                <w:szCs w:val="24"/>
                <w:lang w:val="en-GB" w:eastAsia="en-GB"/>
              </w:rPr>
              <w:t>Learner dictionaries</w:t>
            </w:r>
          </w:p>
        </w:tc>
      </w:tr>
      <w:tr w:rsidR="00EC2265" w:rsidRPr="00EC2265" w:rsidTr="00EC2265">
        <w:trPr>
          <w:tblCellSpacing w:w="15" w:type="dxa"/>
          <w:jc w:val="center"/>
        </w:trPr>
        <w:tc>
          <w:tcPr>
            <w:tcW w:w="0" w:type="auto"/>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i/>
                <w:iCs/>
                <w:sz w:val="24"/>
                <w:szCs w:val="24"/>
                <w:lang w:val="en-GB" w:eastAsia="en-GB"/>
              </w:rPr>
              <w:t>Macquarie Dictionary </w:t>
            </w:r>
            <w:r w:rsidRPr="00EC2265">
              <w:rPr>
                <w:rFonts w:ascii="Helvetica" w:eastAsia="Times New Roman" w:hAnsi="Helvetica" w:cs="Helvetica"/>
                <w:sz w:val="24"/>
                <w:szCs w:val="24"/>
                <w:lang w:val="en-GB" w:eastAsia="en-GB"/>
              </w:rPr>
              <w:t>(5th ed.) </w:t>
            </w:r>
            <w:hyperlink r:id="rId58" w:anchor="butler_2009" w:history="1">
              <w:r w:rsidRPr="00EC2265">
                <w:rPr>
                  <w:rFonts w:ascii="Helvetica" w:eastAsia="Times New Roman" w:hAnsi="Helvetica" w:cs="Helvetica"/>
                  <w:color w:val="0C5790"/>
                  <w:sz w:val="24"/>
                  <w:szCs w:val="24"/>
                  <w:u w:val="single"/>
                  <w:lang w:val="en-GB" w:eastAsia="en-GB"/>
                </w:rPr>
                <w:t>2009</w:t>
              </w:r>
            </w:hyperlink>
            <w:r w:rsidRPr="00EC2265">
              <w:rPr>
                <w:rFonts w:ascii="Helvetica" w:eastAsia="Times New Roman" w:hAnsi="Helvetica" w:cs="Helvetica"/>
                <w:sz w:val="24"/>
                <w:szCs w:val="24"/>
                <w:lang w:val="en-GB" w:eastAsia="en-GB"/>
              </w:rPr>
              <w:t> (MD)</w:t>
            </w:r>
          </w:p>
        </w:tc>
        <w:tc>
          <w:tcPr>
            <w:tcW w:w="0" w:type="auto"/>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i/>
                <w:iCs/>
                <w:sz w:val="24"/>
                <w:szCs w:val="24"/>
                <w:lang w:val="en-GB" w:eastAsia="en-GB"/>
              </w:rPr>
              <w:t>Collins Cobuild English Dictionary for Advanced Learners   </w:t>
            </w:r>
            <w:r w:rsidRPr="00EC2265">
              <w:rPr>
                <w:rFonts w:ascii="Helvetica" w:eastAsia="Times New Roman" w:hAnsi="Helvetica" w:cs="Helvetica"/>
                <w:sz w:val="24"/>
                <w:szCs w:val="24"/>
                <w:lang w:val="en-GB" w:eastAsia="en-GB"/>
              </w:rPr>
              <w:t>(3rd ed.)  </w:t>
            </w:r>
            <w:hyperlink r:id="rId59" w:anchor="sinclair_2001" w:history="1">
              <w:r w:rsidRPr="00EC2265">
                <w:rPr>
                  <w:rFonts w:ascii="Helvetica" w:eastAsia="Times New Roman" w:hAnsi="Helvetica" w:cs="Helvetica"/>
                  <w:color w:val="0C5790"/>
                  <w:sz w:val="24"/>
                  <w:szCs w:val="24"/>
                  <w:u w:val="single"/>
                  <w:lang w:val="en-GB" w:eastAsia="en-GB"/>
                </w:rPr>
                <w:t>2001</w:t>
              </w:r>
            </w:hyperlink>
            <w:r w:rsidRPr="00EC2265">
              <w:rPr>
                <w:rFonts w:ascii="Helvetica" w:eastAsia="Times New Roman" w:hAnsi="Helvetica" w:cs="Helvetica"/>
                <w:sz w:val="24"/>
                <w:szCs w:val="24"/>
                <w:lang w:val="en-GB" w:eastAsia="en-GB"/>
              </w:rPr>
              <w:t> (CCED)</w:t>
            </w:r>
          </w:p>
        </w:tc>
      </w:tr>
      <w:tr w:rsidR="00EC2265" w:rsidRPr="00EC2265" w:rsidTr="00EC2265">
        <w:trPr>
          <w:tblCellSpacing w:w="15" w:type="dxa"/>
          <w:jc w:val="center"/>
        </w:trPr>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i/>
                <w:iCs/>
                <w:sz w:val="24"/>
                <w:szCs w:val="24"/>
                <w:lang w:val="en-GB" w:eastAsia="en-GB"/>
              </w:rPr>
              <w:t>New Zealand Oxford Dictionary </w:t>
            </w:r>
            <w:hyperlink r:id="rId60" w:anchor="kennedy_deverson_2005" w:history="1">
              <w:r w:rsidRPr="00EC2265">
                <w:rPr>
                  <w:rFonts w:ascii="Helvetica" w:eastAsia="Times New Roman" w:hAnsi="Helvetica" w:cs="Helvetica"/>
                  <w:color w:val="0C5790"/>
                  <w:sz w:val="24"/>
                  <w:szCs w:val="24"/>
                  <w:u w:val="single"/>
                  <w:lang w:val="en-GB" w:eastAsia="en-GB"/>
                </w:rPr>
                <w:t>2005</w:t>
              </w:r>
            </w:hyperlink>
            <w:r w:rsidRPr="00EC2265">
              <w:rPr>
                <w:rFonts w:ascii="Helvetica" w:eastAsia="Times New Roman" w:hAnsi="Helvetica" w:cs="Helvetica"/>
                <w:sz w:val="24"/>
                <w:szCs w:val="24"/>
                <w:lang w:val="en-GB" w:eastAsia="en-GB"/>
              </w:rPr>
              <w:t> (NZOD)</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i/>
                <w:iCs/>
                <w:sz w:val="24"/>
                <w:szCs w:val="24"/>
                <w:lang w:val="en-GB" w:eastAsia="en-GB"/>
              </w:rPr>
              <w:t>Longman Dictionary of Contemporary English </w:t>
            </w:r>
            <w:r w:rsidRPr="00EC2265">
              <w:rPr>
                <w:rFonts w:ascii="Helvetica" w:eastAsia="Times New Roman" w:hAnsi="Helvetica" w:cs="Helvetica"/>
                <w:sz w:val="24"/>
                <w:szCs w:val="24"/>
                <w:lang w:val="en-GB" w:eastAsia="en-GB"/>
              </w:rPr>
              <w:t>(5th ed.) </w:t>
            </w:r>
            <w:hyperlink r:id="rId61" w:anchor="mayor_2009" w:history="1">
              <w:r w:rsidRPr="00EC2265">
                <w:rPr>
                  <w:rFonts w:ascii="Helvetica" w:eastAsia="Times New Roman" w:hAnsi="Helvetica" w:cs="Helvetica"/>
                  <w:color w:val="0C5790"/>
                  <w:sz w:val="24"/>
                  <w:szCs w:val="24"/>
                  <w:u w:val="single"/>
                  <w:lang w:val="en-GB" w:eastAsia="en-GB"/>
                </w:rPr>
                <w:t>2009</w:t>
              </w:r>
            </w:hyperlink>
            <w:r w:rsidRPr="00EC2265">
              <w:rPr>
                <w:rFonts w:ascii="Helvetica" w:eastAsia="Times New Roman" w:hAnsi="Helvetica" w:cs="Helvetica"/>
                <w:sz w:val="24"/>
                <w:szCs w:val="24"/>
                <w:lang w:val="en-GB" w:eastAsia="en-GB"/>
              </w:rPr>
              <w:t> (LDCE)</w:t>
            </w:r>
          </w:p>
        </w:tc>
      </w:tr>
      <w:tr w:rsidR="00EC2265" w:rsidRPr="00EC2265" w:rsidTr="00EC2265">
        <w:trPr>
          <w:tblCellSpacing w:w="15" w:type="dxa"/>
          <w:jc w:val="center"/>
        </w:trPr>
        <w:tc>
          <w:tcPr>
            <w:tcW w:w="0" w:type="auto"/>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i/>
                <w:iCs/>
                <w:sz w:val="24"/>
                <w:szCs w:val="24"/>
                <w:lang w:val="en-GB" w:eastAsia="en-GB"/>
              </w:rPr>
              <w:t>Oxford Dictionary of English </w:t>
            </w:r>
            <w:r w:rsidRPr="00EC2265">
              <w:rPr>
                <w:rFonts w:ascii="Helvetica" w:eastAsia="Times New Roman" w:hAnsi="Helvetica" w:cs="Helvetica"/>
                <w:sz w:val="24"/>
                <w:szCs w:val="24"/>
                <w:lang w:val="en-GB" w:eastAsia="en-GB"/>
              </w:rPr>
              <w:t>(3rd ed.) </w:t>
            </w:r>
            <w:hyperlink r:id="rId62" w:anchor="stevenson_2010" w:history="1">
              <w:r w:rsidRPr="00EC2265">
                <w:rPr>
                  <w:rFonts w:ascii="Helvetica" w:eastAsia="Times New Roman" w:hAnsi="Helvetica" w:cs="Helvetica"/>
                  <w:color w:val="0C5790"/>
                  <w:sz w:val="24"/>
                  <w:szCs w:val="24"/>
                  <w:u w:val="single"/>
                  <w:lang w:val="en-GB" w:eastAsia="en-GB"/>
                </w:rPr>
                <w:t>2010</w:t>
              </w:r>
            </w:hyperlink>
            <w:r w:rsidRPr="00EC2265">
              <w:rPr>
                <w:rFonts w:ascii="Helvetica" w:eastAsia="Times New Roman" w:hAnsi="Helvetica" w:cs="Helvetica"/>
                <w:sz w:val="24"/>
                <w:szCs w:val="24"/>
                <w:lang w:val="en-GB" w:eastAsia="en-GB"/>
              </w:rPr>
              <w:t> (ODE)</w:t>
            </w:r>
          </w:p>
        </w:tc>
        <w:tc>
          <w:tcPr>
            <w:tcW w:w="0" w:type="auto"/>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i/>
                <w:iCs/>
                <w:sz w:val="24"/>
                <w:szCs w:val="24"/>
                <w:lang w:val="en-GB" w:eastAsia="en-GB"/>
              </w:rPr>
              <w:t>Macquarie Learners Dictionary </w:t>
            </w:r>
            <w:hyperlink r:id="rId63" w:anchor="atkinson_1999" w:history="1">
              <w:r w:rsidRPr="00EC2265">
                <w:rPr>
                  <w:rFonts w:ascii="Helvetica" w:eastAsia="Times New Roman" w:hAnsi="Helvetica" w:cs="Helvetica"/>
                  <w:color w:val="0C5790"/>
                  <w:sz w:val="24"/>
                  <w:szCs w:val="24"/>
                  <w:u w:val="single"/>
                  <w:lang w:val="en-GB" w:eastAsia="en-GB"/>
                </w:rPr>
                <w:t>1999</w:t>
              </w:r>
            </w:hyperlink>
            <w:r w:rsidRPr="00EC2265">
              <w:rPr>
                <w:rFonts w:ascii="Helvetica" w:eastAsia="Times New Roman" w:hAnsi="Helvetica" w:cs="Helvetica"/>
                <w:sz w:val="24"/>
                <w:szCs w:val="24"/>
                <w:lang w:val="en-GB" w:eastAsia="en-GB"/>
              </w:rPr>
              <w:t> (MLD)</w:t>
            </w:r>
          </w:p>
        </w:tc>
      </w:tr>
      <w:tr w:rsidR="00EC2265" w:rsidRPr="00EC2265" w:rsidTr="00EC2265">
        <w:trPr>
          <w:tblCellSpacing w:w="15" w:type="dxa"/>
          <w:jc w:val="center"/>
        </w:trPr>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i/>
                <w:iCs/>
                <w:sz w:val="24"/>
                <w:szCs w:val="24"/>
                <w:lang w:val="en-GB" w:eastAsia="en-GB"/>
              </w:rPr>
              <w:t>New Oxford American Dictionary </w:t>
            </w:r>
            <w:hyperlink r:id="rId64" w:anchor="abate_jewell_2001" w:history="1">
              <w:r w:rsidRPr="00EC2265">
                <w:rPr>
                  <w:rFonts w:ascii="Helvetica" w:eastAsia="Times New Roman" w:hAnsi="Helvetica" w:cs="Helvetica"/>
                  <w:color w:val="0C5790"/>
                  <w:sz w:val="24"/>
                  <w:szCs w:val="24"/>
                  <w:u w:val="single"/>
                  <w:lang w:val="en-GB" w:eastAsia="en-GB"/>
                </w:rPr>
                <w:t>2001</w:t>
              </w:r>
            </w:hyperlink>
            <w:r w:rsidRPr="00EC2265">
              <w:rPr>
                <w:rFonts w:ascii="Helvetica" w:eastAsia="Times New Roman" w:hAnsi="Helvetica" w:cs="Helvetica"/>
                <w:sz w:val="24"/>
                <w:szCs w:val="24"/>
                <w:lang w:val="en-GB" w:eastAsia="en-GB"/>
              </w:rPr>
              <w:t> (NOAD)</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i/>
                <w:iCs/>
                <w:sz w:val="24"/>
                <w:szCs w:val="24"/>
                <w:lang w:val="en-GB" w:eastAsia="en-GB"/>
              </w:rPr>
              <w:t>Longman Dictionary of American English </w:t>
            </w:r>
            <w:r w:rsidRPr="00EC2265">
              <w:rPr>
                <w:rFonts w:ascii="Helvetica" w:eastAsia="Times New Roman" w:hAnsi="Helvetica" w:cs="Helvetica"/>
                <w:sz w:val="24"/>
                <w:szCs w:val="24"/>
                <w:lang w:val="en-GB" w:eastAsia="en-GB"/>
              </w:rPr>
              <w:t>(4th ed.) </w:t>
            </w:r>
            <w:hyperlink r:id="rId65" w:anchor="pearson_education_2008" w:history="1">
              <w:r w:rsidRPr="00EC2265">
                <w:rPr>
                  <w:rFonts w:ascii="Helvetica" w:eastAsia="Times New Roman" w:hAnsi="Helvetica" w:cs="Helvetica"/>
                  <w:color w:val="0C5790"/>
                  <w:sz w:val="24"/>
                  <w:szCs w:val="24"/>
                  <w:u w:val="single"/>
                  <w:lang w:val="en-GB" w:eastAsia="en-GB"/>
                </w:rPr>
                <w:t>2008</w:t>
              </w:r>
            </w:hyperlink>
            <w:r w:rsidRPr="00EC2265">
              <w:rPr>
                <w:rFonts w:ascii="Helvetica" w:eastAsia="Times New Roman" w:hAnsi="Helvetica" w:cs="Helvetica"/>
                <w:sz w:val="24"/>
                <w:szCs w:val="24"/>
                <w:lang w:val="en-GB" w:eastAsia="en-GB"/>
              </w:rPr>
              <w:t> (LDAE)</w:t>
            </w:r>
          </w:p>
        </w:tc>
      </w:tr>
    </w:tbl>
    <w:p w:rsidR="00EC2265" w:rsidRPr="00EC2265" w:rsidRDefault="00EC2265" w:rsidP="00EC2265">
      <w:pPr>
        <w:spacing w:before="100" w:beforeAutospacing="1" w:after="100" w:afterAutospacing="1" w:line="384" w:lineRule="atLeast"/>
        <w:jc w:val="center"/>
        <w:rPr>
          <w:rFonts w:ascii="Georgia" w:eastAsia="Times New Roman" w:hAnsi="Georgia" w:cs="Times New Roman"/>
          <w:color w:val="333333"/>
          <w:spacing w:val="2"/>
          <w:lang w:val="en-GB" w:eastAsia="en-GB"/>
        </w:rPr>
      </w:pPr>
      <w:r w:rsidRPr="00EC2265">
        <w:rPr>
          <w:rFonts w:ascii="Georgia" w:eastAsia="Times New Roman" w:hAnsi="Georgia" w:cs="Times New Roman"/>
          <w:color w:val="333333"/>
          <w:spacing w:val="2"/>
          <w:lang w:val="en-GB" w:eastAsia="en-GB"/>
        </w:rPr>
        <w:t>Table 3. Dictionaries consulted for evidence of semantic reanalysis of </w:t>
      </w:r>
      <w:r w:rsidRPr="00EC2265">
        <w:rPr>
          <w:rFonts w:ascii="Georgia" w:eastAsia="Times New Roman" w:hAnsi="Georgia" w:cs="Times New Roman"/>
          <w:i/>
          <w:iCs/>
          <w:color w:val="333333"/>
          <w:spacing w:val="2"/>
          <w:lang w:val="en-GB" w:eastAsia="en-GB"/>
        </w:rPr>
        <w:t>the moment</w:t>
      </w:r>
      <w:r w:rsidRPr="00EC2265">
        <w:rPr>
          <w:rFonts w:ascii="Georgia" w:eastAsia="Times New Roman" w:hAnsi="Georgia" w:cs="Times New Roman"/>
          <w:color w:val="333333"/>
          <w:spacing w:val="2"/>
          <w:lang w:val="en-GB" w:eastAsia="en-GB"/>
        </w:rPr>
        <w:t>.</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Of the general dictionaries, only the Australian MD does not cover the potential subordinator use at all. Both ODE and NOAD follow the OED in defining it as “as soon as”, and the illustrative example is the same in both dictionaries: “the heavens opened </w:t>
      </w:r>
      <w:r w:rsidRPr="00EC2265">
        <w:rPr>
          <w:rFonts w:ascii="Georgia" w:eastAsia="Times New Roman" w:hAnsi="Georgia" w:cs="Times New Roman"/>
          <w:b/>
          <w:bCs/>
          <w:color w:val="000000"/>
          <w:spacing w:val="2"/>
          <w:sz w:val="24"/>
          <w:szCs w:val="24"/>
          <w:lang w:val="en-GB" w:eastAsia="en-GB"/>
        </w:rPr>
        <w:t>the moment</w:t>
      </w:r>
      <w:r w:rsidRPr="00EC2265">
        <w:rPr>
          <w:rFonts w:ascii="Georgia" w:eastAsia="Times New Roman" w:hAnsi="Georgia" w:cs="Times New Roman"/>
          <w:color w:val="000000"/>
          <w:spacing w:val="2"/>
          <w:sz w:val="24"/>
          <w:szCs w:val="24"/>
          <w:lang w:val="en-GB" w:eastAsia="en-GB"/>
        </w:rPr>
        <w:t> we left the house”. NZOD does not have a relational definition, but presents an example of a potential subordinator use as an illustration of a specific temporal sense: “an exact or particular point of time (</w:t>
      </w:r>
      <w:r w:rsidRPr="00EC2265">
        <w:rPr>
          <w:rFonts w:ascii="Georgia" w:eastAsia="Times New Roman" w:hAnsi="Georgia" w:cs="Times New Roman"/>
          <w:i/>
          <w:iCs/>
          <w:color w:val="000000"/>
          <w:spacing w:val="2"/>
          <w:sz w:val="24"/>
          <w:szCs w:val="24"/>
          <w:lang w:val="en-GB" w:eastAsia="en-GB"/>
        </w:rPr>
        <w:t>I came the moment you called</w:t>
      </w:r>
      <w:r w:rsidRPr="00EC2265">
        <w:rPr>
          <w:rFonts w:ascii="Georgia" w:eastAsia="Times New Roman" w:hAnsi="Georgia" w:cs="Times New Roman"/>
          <w:color w:val="000000"/>
          <w:spacing w:val="2"/>
          <w:sz w:val="24"/>
          <w:szCs w:val="24"/>
          <w:lang w:val="en-GB" w:eastAsia="en-GB"/>
        </w:rPr>
        <w:t>)”. As in the OED entry, there is a mismatch between the illustration of usage and the definition, although in this instance it is the usage example that demonstrates a relational meaning rather than the definition.</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With the learner dictionaries, again the Australian MLD is the exception. It does not have a relational definition, whereas the corpus-based learner dictionaries (CCED, LDCE and LDAE) all do:</w:t>
      </w:r>
    </w:p>
    <w:p w:rsidR="00EC2265" w:rsidRPr="00EC2265" w:rsidRDefault="00EC2265" w:rsidP="00EC2265">
      <w:pPr>
        <w:numPr>
          <w:ilvl w:val="0"/>
          <w:numId w:val="1"/>
        </w:numPr>
        <w:shd w:val="clear" w:color="auto" w:fill="D8DCDE"/>
        <w:spacing w:before="100" w:beforeAutospacing="1" w:after="100" w:afterAutospacing="1" w:line="384" w:lineRule="atLeast"/>
        <w:ind w:left="3350"/>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If you say something happens the moment something else happens, you are emphasizing that it happens immediately after the other thing = </w:t>
      </w:r>
      <w:r w:rsidRPr="00EC2265">
        <w:rPr>
          <w:rFonts w:ascii="Georgia" w:eastAsia="Times New Roman" w:hAnsi="Georgia" w:cs="Times New Roman"/>
          <w:i/>
          <w:iCs/>
          <w:color w:val="333333"/>
          <w:spacing w:val="2"/>
          <w:sz w:val="24"/>
          <w:szCs w:val="24"/>
          <w:lang w:val="en-GB" w:eastAsia="en-GB"/>
        </w:rPr>
        <w:t>the minute, as soon as </w:t>
      </w:r>
      <w:r w:rsidRPr="00EC2265">
        <w:rPr>
          <w:rFonts w:ascii="Georgia" w:eastAsia="Times New Roman" w:hAnsi="Georgia" w:cs="Times New Roman"/>
          <w:color w:val="333333"/>
          <w:spacing w:val="2"/>
          <w:sz w:val="24"/>
          <w:szCs w:val="24"/>
          <w:lang w:val="en-GB" w:eastAsia="en-GB"/>
        </w:rPr>
        <w:t>(CCED)</w:t>
      </w:r>
    </w:p>
    <w:p w:rsidR="00EC2265" w:rsidRPr="00EC2265" w:rsidRDefault="00EC2265" w:rsidP="00EC2265">
      <w:pPr>
        <w:numPr>
          <w:ilvl w:val="0"/>
          <w:numId w:val="2"/>
        </w:numPr>
        <w:shd w:val="clear" w:color="auto" w:fill="D8DCDE"/>
        <w:spacing w:before="100" w:beforeAutospacing="1" w:after="100" w:afterAutospacing="1" w:line="384" w:lineRule="atLeast"/>
        <w:ind w:left="3350"/>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b/>
          <w:bCs/>
          <w:color w:val="333333"/>
          <w:spacing w:val="2"/>
          <w:sz w:val="24"/>
          <w:szCs w:val="24"/>
          <w:lang w:val="en-GB" w:eastAsia="en-GB"/>
        </w:rPr>
        <w:t>the moment (that) sb does sth</w:t>
      </w:r>
      <w:r w:rsidRPr="00EC2265">
        <w:rPr>
          <w:rFonts w:ascii="Georgia" w:eastAsia="Times New Roman" w:hAnsi="Georgia" w:cs="Times New Roman"/>
          <w:color w:val="333333"/>
          <w:spacing w:val="2"/>
          <w:sz w:val="24"/>
          <w:szCs w:val="24"/>
          <w:lang w:val="en-GB" w:eastAsia="en-GB"/>
        </w:rPr>
        <w:t> as soon as someone does something (LDCE)</w:t>
      </w:r>
    </w:p>
    <w:p w:rsidR="00EC2265" w:rsidRPr="00EC2265" w:rsidRDefault="00EC2265" w:rsidP="00EC2265">
      <w:pPr>
        <w:numPr>
          <w:ilvl w:val="0"/>
          <w:numId w:val="3"/>
        </w:numPr>
        <w:shd w:val="clear" w:color="auto" w:fill="D8DCDE"/>
        <w:spacing w:before="100" w:beforeAutospacing="1" w:after="100" w:afterAutospacing="1" w:line="384" w:lineRule="atLeast"/>
        <w:ind w:left="3350"/>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A particular point in time – “I knew it was you the moment (that) I heard your voice” (LDAE)</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There is a subtle semantic distinction evident in these entries. In the first two, the temporal relation is one of anteriority (‘immediately after’ in the CCED definition) between the situation in the subordinated clause and that in the matrix. In the LDAE example, the relation is one of simultaneity, where the situations occur at ‘a particular point in time’. The corpus data also contains examples in which </w:t>
      </w:r>
      <w:r w:rsidRPr="00EC2265">
        <w:rPr>
          <w:rFonts w:ascii="Georgia" w:eastAsia="Times New Roman" w:hAnsi="Georgia" w:cs="Times New Roman"/>
          <w:i/>
          <w:iCs/>
          <w:color w:val="000000"/>
          <w:spacing w:val="2"/>
          <w:sz w:val="24"/>
          <w:szCs w:val="24"/>
          <w:lang w:val="en-GB" w:eastAsia="en-GB"/>
        </w:rPr>
        <w:t>the moment </w:t>
      </w:r>
      <w:r w:rsidRPr="00EC2265">
        <w:rPr>
          <w:rFonts w:ascii="Georgia" w:eastAsia="Times New Roman" w:hAnsi="Georgia" w:cs="Times New Roman"/>
          <w:color w:val="000000"/>
          <w:spacing w:val="2"/>
          <w:sz w:val="24"/>
          <w:szCs w:val="24"/>
          <w:lang w:val="en-GB" w:eastAsia="en-GB"/>
        </w:rPr>
        <w:t>expresses simultaneity (‘when’) between the two situations, as in (8).</w:t>
      </w:r>
    </w:p>
    <w:tbl>
      <w:tblPr>
        <w:tblW w:w="0" w:type="auto"/>
        <w:jc w:val="center"/>
        <w:tblCellSpacing w:w="15" w:type="dxa"/>
        <w:tblInd w:w="749" w:type="dxa"/>
        <w:tblCellMar>
          <w:top w:w="15" w:type="dxa"/>
          <w:left w:w="15" w:type="dxa"/>
          <w:bottom w:w="15" w:type="dxa"/>
          <w:right w:w="15" w:type="dxa"/>
        </w:tblCellMar>
        <w:tblLook w:val="04A0" w:firstRow="1" w:lastRow="0" w:firstColumn="1" w:lastColumn="0" w:noHBand="0" w:noVBand="1"/>
      </w:tblPr>
      <w:tblGrid>
        <w:gridCol w:w="630"/>
        <w:gridCol w:w="7331"/>
      </w:tblGrid>
      <w:tr w:rsidR="00EC2265" w:rsidRPr="00EC2265" w:rsidTr="00EC2265">
        <w:trPr>
          <w:tblCellSpacing w:w="15" w:type="dxa"/>
          <w:jc w:val="center"/>
        </w:trPr>
        <w:tc>
          <w:tcPr>
            <w:tcW w:w="450" w:type="dxa"/>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(8)</w:t>
            </w:r>
          </w:p>
        </w:tc>
        <w:tc>
          <w:tcPr>
            <w:tcW w:w="0" w:type="auto"/>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Keep up to date with your team’s news </w:t>
            </w:r>
            <w:r w:rsidRPr="00EC2265">
              <w:rPr>
                <w:rFonts w:ascii="Georgia" w:eastAsia="Times New Roman" w:hAnsi="Georgia" w:cs="Times New Roman"/>
                <w:b/>
                <w:bCs/>
                <w:color w:val="333333"/>
                <w:spacing w:val="2"/>
                <w:sz w:val="24"/>
                <w:szCs w:val="24"/>
                <w:lang w:val="en-GB" w:eastAsia="en-GB"/>
              </w:rPr>
              <w:t>the moment</w:t>
            </w:r>
            <w:r w:rsidRPr="00EC2265">
              <w:rPr>
                <w:rFonts w:ascii="Georgia" w:eastAsia="Times New Roman" w:hAnsi="Georgia" w:cs="Times New Roman"/>
                <w:color w:val="333333"/>
                <w:spacing w:val="2"/>
                <w:sz w:val="24"/>
                <w:szCs w:val="24"/>
                <w:lang w:val="en-GB" w:eastAsia="en-GB"/>
              </w:rPr>
              <w:t> it happens. </w:t>
            </w:r>
            <w:r w:rsidRPr="00EC2265">
              <w:rPr>
                <w:rFonts w:ascii="Georgia" w:eastAsia="Times New Roman" w:hAnsi="Georgia" w:cs="Times New Roman"/>
                <w:color w:val="333333"/>
                <w:spacing w:val="2"/>
                <w:sz w:val="24"/>
                <w:szCs w:val="24"/>
                <w:lang w:val="en-GB" w:eastAsia="en-GB"/>
              </w:rPr>
              <w:br/>
              <w:t>(WBO_BrNews, Sunnow )</w:t>
            </w:r>
          </w:p>
        </w:tc>
      </w:tr>
    </w:tbl>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The fact that the relations of simultaneity and anteriority can be expressed by the CS </w:t>
      </w:r>
      <w:r w:rsidRPr="00EC2265">
        <w:rPr>
          <w:rFonts w:ascii="Georgia" w:eastAsia="Times New Roman" w:hAnsi="Georgia" w:cs="Times New Roman"/>
          <w:i/>
          <w:iCs/>
          <w:color w:val="000000"/>
          <w:spacing w:val="2"/>
          <w:sz w:val="24"/>
          <w:szCs w:val="24"/>
          <w:lang w:val="en-GB" w:eastAsia="en-GB"/>
        </w:rPr>
        <w:t>the moment </w:t>
      </w:r>
      <w:r w:rsidRPr="00EC2265">
        <w:rPr>
          <w:rFonts w:ascii="Georgia" w:eastAsia="Times New Roman" w:hAnsi="Georgia" w:cs="Times New Roman"/>
          <w:color w:val="000000"/>
          <w:spacing w:val="2"/>
          <w:sz w:val="24"/>
          <w:szCs w:val="24"/>
          <w:lang w:val="en-GB" w:eastAsia="en-GB"/>
        </w:rPr>
        <w:t>offers evidence for the semantic reanalysis of the prepositional phrase. The primary sense of </w:t>
      </w:r>
      <w:r w:rsidRPr="00EC2265">
        <w:rPr>
          <w:rFonts w:ascii="Georgia" w:eastAsia="Times New Roman" w:hAnsi="Georgia" w:cs="Times New Roman"/>
          <w:i/>
          <w:iCs/>
          <w:color w:val="000000"/>
          <w:spacing w:val="2"/>
          <w:sz w:val="24"/>
          <w:szCs w:val="24"/>
          <w:lang w:val="en-GB" w:eastAsia="en-GB"/>
        </w:rPr>
        <w:t>moment</w:t>
      </w:r>
      <w:r w:rsidRPr="00EC2265">
        <w:rPr>
          <w:rFonts w:ascii="Georgia" w:eastAsia="Times New Roman" w:hAnsi="Georgia" w:cs="Times New Roman"/>
          <w:color w:val="000000"/>
          <w:spacing w:val="2"/>
          <w:sz w:val="24"/>
          <w:szCs w:val="24"/>
          <w:lang w:val="en-GB" w:eastAsia="en-GB"/>
        </w:rPr>
        <w:t> is ‘a short amount of time’, and this is the meaning found in the prepositional phrase in (1) </w:t>
      </w:r>
      <w:r w:rsidRPr="00EC2265">
        <w:rPr>
          <w:rFonts w:ascii="Georgia" w:eastAsia="Times New Roman" w:hAnsi="Georgia" w:cs="Times New Roman"/>
          <w:i/>
          <w:iCs/>
          <w:color w:val="000000"/>
          <w:spacing w:val="2"/>
          <w:sz w:val="24"/>
          <w:szCs w:val="24"/>
          <w:lang w:val="en-GB" w:eastAsia="en-GB"/>
        </w:rPr>
        <w:t>In the brief </w:t>
      </w:r>
      <w:r w:rsidRPr="00EC2265">
        <w:rPr>
          <w:rFonts w:ascii="Georgia" w:eastAsia="Times New Roman" w:hAnsi="Georgia" w:cs="Times New Roman"/>
          <w:b/>
          <w:bCs/>
          <w:i/>
          <w:iCs/>
          <w:color w:val="000000"/>
          <w:spacing w:val="2"/>
          <w:sz w:val="24"/>
          <w:szCs w:val="24"/>
          <w:lang w:val="en-GB" w:eastAsia="en-GB"/>
        </w:rPr>
        <w:t>moment</w:t>
      </w:r>
      <w:r w:rsidRPr="00EC2265">
        <w:rPr>
          <w:rFonts w:ascii="Georgia" w:eastAsia="Times New Roman" w:hAnsi="Georgia" w:cs="Times New Roman"/>
          <w:i/>
          <w:iCs/>
          <w:color w:val="000000"/>
          <w:spacing w:val="2"/>
          <w:sz w:val="24"/>
          <w:szCs w:val="24"/>
          <w:lang w:val="en-GB" w:eastAsia="en-GB"/>
        </w:rPr>
        <w:t> when she was close enough to Larry to look intimate, Jeremy had glanced up and caught them</w:t>
      </w:r>
      <w:r w:rsidRPr="00EC2265">
        <w:rPr>
          <w:rFonts w:ascii="Georgia" w:eastAsia="Times New Roman" w:hAnsi="Georgia" w:cs="Times New Roman"/>
          <w:color w:val="000000"/>
          <w:spacing w:val="2"/>
          <w:sz w:val="24"/>
          <w:szCs w:val="24"/>
          <w:lang w:val="en-GB" w:eastAsia="en-GB"/>
        </w:rPr>
        <w:t>. This sense of brevity is also captured in its subordinating role but is transformed into a relation of immediacy:</w:t>
      </w:r>
    </w:p>
    <w:tbl>
      <w:tblPr>
        <w:tblW w:w="0" w:type="auto"/>
        <w:jc w:val="center"/>
        <w:tblCellSpacing w:w="15" w:type="dxa"/>
        <w:tblInd w:w="749" w:type="dxa"/>
        <w:tblCellMar>
          <w:top w:w="15" w:type="dxa"/>
          <w:left w:w="15" w:type="dxa"/>
          <w:bottom w:w="15" w:type="dxa"/>
          <w:right w:w="15" w:type="dxa"/>
        </w:tblCellMar>
        <w:tblLook w:val="04A0" w:firstRow="1" w:lastRow="0" w:firstColumn="1" w:lastColumn="0" w:noHBand="0" w:noVBand="1"/>
      </w:tblPr>
      <w:tblGrid>
        <w:gridCol w:w="495"/>
        <w:gridCol w:w="4939"/>
      </w:tblGrid>
      <w:tr w:rsidR="00EC2265" w:rsidRPr="00EC2265" w:rsidTr="00EC2265">
        <w:trPr>
          <w:tblCellSpacing w:w="15" w:type="dxa"/>
          <w:jc w:val="center"/>
        </w:trPr>
        <w:tc>
          <w:tcPr>
            <w:tcW w:w="450" w:type="dxa"/>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w:t>
            </w:r>
          </w:p>
        </w:tc>
        <w:tc>
          <w:tcPr>
            <w:tcW w:w="0" w:type="auto"/>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‘immediately simultaneity sets in’, as in (8)</w:t>
            </w:r>
          </w:p>
        </w:tc>
      </w:tr>
    </w:tbl>
    <w:p w:rsidR="00EC2265" w:rsidRPr="00EC2265" w:rsidRDefault="00EC2265" w:rsidP="00EC2265">
      <w:pPr>
        <w:spacing w:after="0" w:line="240" w:lineRule="auto"/>
        <w:jc w:val="center"/>
        <w:rPr>
          <w:rFonts w:ascii="Times New Roman" w:eastAsia="Times New Roman" w:hAnsi="Times New Roman" w:cs="Times New Roman"/>
          <w:vanish/>
          <w:sz w:val="24"/>
          <w:szCs w:val="24"/>
          <w:lang w:val="en-GB" w:eastAsia="en-GB"/>
        </w:rPr>
      </w:pPr>
    </w:p>
    <w:tbl>
      <w:tblPr>
        <w:tblW w:w="0" w:type="auto"/>
        <w:jc w:val="center"/>
        <w:tblCellSpacing w:w="15" w:type="dxa"/>
        <w:tblInd w:w="749" w:type="dxa"/>
        <w:tblCellMar>
          <w:top w:w="15" w:type="dxa"/>
          <w:left w:w="15" w:type="dxa"/>
          <w:bottom w:w="15" w:type="dxa"/>
          <w:right w:w="15" w:type="dxa"/>
        </w:tblCellMar>
        <w:tblLook w:val="04A0" w:firstRow="1" w:lastRow="0" w:firstColumn="1" w:lastColumn="0" w:noHBand="0" w:noVBand="1"/>
      </w:tblPr>
      <w:tblGrid>
        <w:gridCol w:w="495"/>
        <w:gridCol w:w="8143"/>
      </w:tblGrid>
      <w:tr w:rsidR="00EC2265" w:rsidRPr="00EC2265" w:rsidTr="00EC2265">
        <w:trPr>
          <w:tblCellSpacing w:w="15" w:type="dxa"/>
          <w:jc w:val="center"/>
        </w:trPr>
        <w:tc>
          <w:tcPr>
            <w:tcW w:w="450" w:type="dxa"/>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w:t>
            </w:r>
          </w:p>
        </w:tc>
        <w:tc>
          <w:tcPr>
            <w:tcW w:w="0" w:type="auto"/>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‘immediately after’ (anteriority), as in (2) </w:t>
            </w:r>
            <w:r w:rsidRPr="00EC2265">
              <w:rPr>
                <w:rFonts w:ascii="Georgia" w:eastAsia="Times New Roman" w:hAnsi="Georgia" w:cs="Times New Roman"/>
                <w:i/>
                <w:iCs/>
                <w:color w:val="333333"/>
                <w:spacing w:val="2"/>
                <w:sz w:val="24"/>
                <w:szCs w:val="24"/>
                <w:lang w:val="en-GB" w:eastAsia="en-GB"/>
              </w:rPr>
              <w:t>The moment Jordan is rid of Bruce, he will swoop to take Steve McMahon from Blackpool.</w:t>
            </w:r>
          </w:p>
        </w:tc>
      </w:tr>
    </w:tbl>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The lexical and the grammaticalized meanings are rather close to each other, which can create a potential ambiguity between the two, as illustrated by the following corpus example:</w:t>
      </w:r>
    </w:p>
    <w:tbl>
      <w:tblPr>
        <w:tblW w:w="0" w:type="auto"/>
        <w:jc w:val="center"/>
        <w:tblCellSpacing w:w="15" w:type="dxa"/>
        <w:tblInd w:w="749" w:type="dxa"/>
        <w:tblCellMar>
          <w:top w:w="15" w:type="dxa"/>
          <w:left w:w="15" w:type="dxa"/>
          <w:bottom w:w="15" w:type="dxa"/>
          <w:right w:w="15" w:type="dxa"/>
        </w:tblCellMar>
        <w:tblLook w:val="04A0" w:firstRow="1" w:lastRow="0" w:firstColumn="1" w:lastColumn="0" w:noHBand="0" w:noVBand="1"/>
      </w:tblPr>
      <w:tblGrid>
        <w:gridCol w:w="622"/>
        <w:gridCol w:w="8016"/>
      </w:tblGrid>
      <w:tr w:rsidR="00EC2265" w:rsidRPr="00EC2265" w:rsidTr="00EC2265">
        <w:trPr>
          <w:tblCellSpacing w:w="15" w:type="dxa"/>
          <w:jc w:val="center"/>
        </w:trPr>
        <w:tc>
          <w:tcPr>
            <w:tcW w:w="450" w:type="dxa"/>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(9)</w:t>
            </w:r>
          </w:p>
        </w:tc>
        <w:tc>
          <w:tcPr>
            <w:tcW w:w="0" w:type="auto"/>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They [fights] are influenced </w:t>
            </w:r>
            <w:r w:rsidRPr="00EC2265">
              <w:rPr>
                <w:rFonts w:ascii="Georgia" w:eastAsia="Times New Roman" w:hAnsi="Georgia" w:cs="Times New Roman"/>
                <w:b/>
                <w:bCs/>
                <w:color w:val="333333"/>
                <w:spacing w:val="2"/>
                <w:sz w:val="24"/>
                <w:szCs w:val="24"/>
                <w:lang w:val="en-GB" w:eastAsia="en-GB"/>
              </w:rPr>
              <w:t>the moment</w:t>
            </w:r>
            <w:r w:rsidRPr="00EC2265">
              <w:rPr>
                <w:rFonts w:ascii="Georgia" w:eastAsia="Times New Roman" w:hAnsi="Georgia" w:cs="Times New Roman"/>
                <w:color w:val="333333"/>
                <w:spacing w:val="2"/>
                <w:sz w:val="24"/>
                <w:szCs w:val="24"/>
                <w:lang w:val="en-GB" w:eastAsia="en-GB"/>
              </w:rPr>
              <w:t> a man either ices-over or relishes </w:t>
            </w:r>
            <w:r w:rsidRPr="00EC2265">
              <w:rPr>
                <w:rFonts w:ascii="Georgia" w:eastAsia="Times New Roman" w:hAnsi="Georgia" w:cs="Times New Roman"/>
                <w:b/>
                <w:bCs/>
                <w:color w:val="333333"/>
                <w:spacing w:val="2"/>
                <w:sz w:val="24"/>
                <w:szCs w:val="24"/>
                <w:lang w:val="en-GB" w:eastAsia="en-GB"/>
              </w:rPr>
              <w:t>the moment</w:t>
            </w:r>
            <w:r w:rsidRPr="00EC2265">
              <w:rPr>
                <w:rFonts w:ascii="Georgia" w:eastAsia="Times New Roman" w:hAnsi="Georgia" w:cs="Times New Roman"/>
                <w:color w:val="333333"/>
                <w:spacing w:val="2"/>
                <w:sz w:val="24"/>
                <w:szCs w:val="24"/>
                <w:lang w:val="en-GB" w:eastAsia="en-GB"/>
              </w:rPr>
              <w:t> he is called to the ring. (WBO_BrNews, Sunnow)</w:t>
            </w:r>
          </w:p>
        </w:tc>
      </w:tr>
    </w:tbl>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We are left uncertain as to whether the focus is the momentous nature of the particular event (the summons to the ring), or the response of the boxer as soon as he hears the call. This proximity of meaning also helps to explain the difficulties observed in dictionaries entries in distinguishing between them.</w:t>
      </w:r>
    </w:p>
    <w:p w:rsidR="00EC2265" w:rsidRPr="00EC2265" w:rsidRDefault="00EC2265" w:rsidP="00EC2265">
      <w:pPr>
        <w:pBdr>
          <w:bottom w:val="single" w:sz="6" w:space="0" w:color="666666"/>
        </w:pBdr>
        <w:spacing w:before="240" w:after="100" w:afterAutospacing="1" w:line="240" w:lineRule="auto"/>
        <w:outlineLvl w:val="2"/>
        <w:rPr>
          <w:rFonts w:ascii="Helvetica" w:eastAsia="Times New Roman" w:hAnsi="Helvetica" w:cs="Helvetica"/>
          <w:b/>
          <w:bCs/>
          <w:color w:val="666666"/>
          <w:sz w:val="24"/>
          <w:szCs w:val="24"/>
          <w:lang w:val="en-GB" w:eastAsia="en-GB"/>
        </w:rPr>
      </w:pPr>
      <w:r w:rsidRPr="00EC2265">
        <w:rPr>
          <w:rFonts w:ascii="Helvetica" w:eastAsia="Times New Roman" w:hAnsi="Helvetica" w:cs="Helvetica"/>
          <w:b/>
          <w:bCs/>
          <w:color w:val="666666"/>
          <w:sz w:val="24"/>
          <w:szCs w:val="24"/>
          <w:lang w:val="en-GB" w:eastAsia="en-GB"/>
        </w:rPr>
        <w:t>2.3 Syntactic reanalysis</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There are two main arguments to make for the syntactic reanalysis of </w:t>
      </w:r>
      <w:r w:rsidRPr="00EC2265">
        <w:rPr>
          <w:rFonts w:ascii="Georgia" w:eastAsia="Times New Roman" w:hAnsi="Georgia" w:cs="Times New Roman"/>
          <w:i/>
          <w:iCs/>
          <w:color w:val="000000"/>
          <w:spacing w:val="2"/>
          <w:sz w:val="24"/>
          <w:szCs w:val="24"/>
          <w:lang w:val="en-GB" w:eastAsia="en-GB"/>
        </w:rPr>
        <w:t>the moment</w:t>
      </w:r>
      <w:r w:rsidRPr="00EC2265">
        <w:rPr>
          <w:rFonts w:ascii="Georgia" w:eastAsia="Times New Roman" w:hAnsi="Georgia" w:cs="Times New Roman"/>
          <w:color w:val="000000"/>
          <w:spacing w:val="2"/>
          <w:sz w:val="24"/>
          <w:szCs w:val="24"/>
          <w:lang w:val="en-GB" w:eastAsia="en-GB"/>
        </w:rPr>
        <w:t> as a CS, one to do with its form and the other contextual. The formal argument is that the lack of a preceding preposition means that its connection with a matrix clause is unmarked, and the lack of a following relativizer means that there is no overt conjunction to introduce a subordinate phrase. The contextual argument involves its position within a clause. Having an initiating subordinating conjunction is one of the indicators of subordination (Smith </w:t>
      </w:r>
      <w:hyperlink r:id="rId66" w:anchor="smith_2014" w:history="1">
        <w:r w:rsidRPr="00EC2265">
          <w:rPr>
            <w:rFonts w:ascii="Georgia" w:eastAsia="Times New Roman" w:hAnsi="Georgia" w:cs="Times New Roman"/>
            <w:color w:val="0C5790"/>
            <w:spacing w:val="2"/>
            <w:sz w:val="24"/>
            <w:szCs w:val="24"/>
            <w:u w:val="single"/>
            <w:lang w:val="en-GB" w:eastAsia="en-GB"/>
          </w:rPr>
          <w:t>2014</w:t>
        </w:r>
      </w:hyperlink>
      <w:r w:rsidRPr="00EC2265">
        <w:rPr>
          <w:rFonts w:ascii="Georgia" w:eastAsia="Times New Roman" w:hAnsi="Georgia" w:cs="Times New Roman"/>
          <w:color w:val="000000"/>
          <w:spacing w:val="2"/>
          <w:sz w:val="24"/>
          <w:szCs w:val="24"/>
          <w:lang w:val="en-GB" w:eastAsia="en-GB"/>
        </w:rPr>
        <w:t>), and where </w:t>
      </w:r>
      <w:r w:rsidRPr="00EC2265">
        <w:rPr>
          <w:rFonts w:ascii="Georgia" w:eastAsia="Times New Roman" w:hAnsi="Georgia" w:cs="Times New Roman"/>
          <w:i/>
          <w:iCs/>
          <w:color w:val="000000"/>
          <w:spacing w:val="2"/>
          <w:sz w:val="24"/>
          <w:szCs w:val="24"/>
          <w:lang w:val="en-GB" w:eastAsia="en-GB"/>
        </w:rPr>
        <w:t>the moment</w:t>
      </w:r>
      <w:r w:rsidRPr="00EC2265">
        <w:rPr>
          <w:rFonts w:ascii="Georgia" w:eastAsia="Times New Roman" w:hAnsi="Georgia" w:cs="Times New Roman"/>
          <w:color w:val="000000"/>
          <w:spacing w:val="2"/>
          <w:sz w:val="24"/>
          <w:szCs w:val="24"/>
          <w:lang w:val="en-GB" w:eastAsia="en-GB"/>
        </w:rPr>
        <w:t> can be found at the start of a clause, this is unequivocal proof of its subordinating function.</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We will look first at the formal argument, using examples from the WBO corpora. In example (10), the preposition </w:t>
      </w:r>
      <w:r w:rsidRPr="00EC2265">
        <w:rPr>
          <w:rFonts w:ascii="Georgia" w:eastAsia="Times New Roman" w:hAnsi="Georgia" w:cs="Times New Roman"/>
          <w:i/>
          <w:iCs/>
          <w:color w:val="000000"/>
          <w:spacing w:val="2"/>
          <w:sz w:val="24"/>
          <w:szCs w:val="24"/>
          <w:lang w:val="en-GB" w:eastAsia="en-GB"/>
        </w:rPr>
        <w:t>from</w:t>
      </w:r>
      <w:r w:rsidRPr="00EC2265">
        <w:rPr>
          <w:rFonts w:ascii="Georgia" w:eastAsia="Times New Roman" w:hAnsi="Georgia" w:cs="Times New Roman"/>
          <w:color w:val="000000"/>
          <w:spacing w:val="2"/>
          <w:sz w:val="24"/>
          <w:szCs w:val="24"/>
          <w:lang w:val="en-GB" w:eastAsia="en-GB"/>
        </w:rPr>
        <w:t> marks the start of a prepositional phrase, which is an adverbial adjunct to ‘doomed’, and the conjunction </w:t>
      </w:r>
      <w:r w:rsidRPr="00EC2265">
        <w:rPr>
          <w:rFonts w:ascii="Georgia" w:eastAsia="Times New Roman" w:hAnsi="Georgia" w:cs="Times New Roman"/>
          <w:i/>
          <w:iCs/>
          <w:color w:val="000000"/>
          <w:spacing w:val="2"/>
          <w:sz w:val="24"/>
          <w:szCs w:val="24"/>
          <w:lang w:val="en-GB" w:eastAsia="en-GB"/>
        </w:rPr>
        <w:t>that</w:t>
      </w:r>
      <w:r w:rsidRPr="00EC2265">
        <w:rPr>
          <w:rFonts w:ascii="Georgia" w:eastAsia="Times New Roman" w:hAnsi="Georgia" w:cs="Times New Roman"/>
          <w:color w:val="000000"/>
          <w:spacing w:val="2"/>
          <w:sz w:val="24"/>
          <w:szCs w:val="24"/>
          <w:lang w:val="en-GB" w:eastAsia="en-GB"/>
        </w:rPr>
        <w:t> acts as the head of the following subordinate phrase:</w:t>
      </w:r>
    </w:p>
    <w:tbl>
      <w:tblPr>
        <w:tblW w:w="0" w:type="auto"/>
        <w:jc w:val="center"/>
        <w:tblCellSpacing w:w="15" w:type="dxa"/>
        <w:tblInd w:w="749" w:type="dxa"/>
        <w:tblCellMar>
          <w:top w:w="15" w:type="dxa"/>
          <w:left w:w="15" w:type="dxa"/>
          <w:bottom w:w="15" w:type="dxa"/>
          <w:right w:w="15" w:type="dxa"/>
        </w:tblCellMar>
        <w:tblLook w:val="04A0" w:firstRow="1" w:lastRow="0" w:firstColumn="1" w:lastColumn="0" w:noHBand="0" w:noVBand="1"/>
      </w:tblPr>
      <w:tblGrid>
        <w:gridCol w:w="739"/>
        <w:gridCol w:w="7899"/>
      </w:tblGrid>
      <w:tr w:rsidR="00EC2265" w:rsidRPr="00EC2265" w:rsidTr="00EC2265">
        <w:trPr>
          <w:tblCellSpacing w:w="15" w:type="dxa"/>
          <w:jc w:val="center"/>
        </w:trPr>
        <w:tc>
          <w:tcPr>
            <w:tcW w:w="450" w:type="dxa"/>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(10)</w:t>
            </w:r>
          </w:p>
        </w:tc>
        <w:tc>
          <w:tcPr>
            <w:tcW w:w="0" w:type="auto"/>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The Finnish markka was probably doomed </w:t>
            </w:r>
            <w:r w:rsidRPr="00EC2265">
              <w:rPr>
                <w:rFonts w:ascii="Georgia" w:eastAsia="Times New Roman" w:hAnsi="Georgia" w:cs="Times New Roman"/>
                <w:b/>
                <w:bCs/>
                <w:color w:val="333333"/>
                <w:spacing w:val="2"/>
                <w:sz w:val="24"/>
                <w:szCs w:val="24"/>
                <w:lang w:val="en-GB" w:eastAsia="en-GB"/>
              </w:rPr>
              <w:t>from the moment that</w:t>
            </w:r>
            <w:r w:rsidRPr="00EC2265">
              <w:rPr>
                <w:rFonts w:ascii="Georgia" w:eastAsia="Times New Roman" w:hAnsi="Georgia" w:cs="Times New Roman"/>
                <w:color w:val="333333"/>
                <w:spacing w:val="2"/>
                <w:sz w:val="24"/>
                <w:szCs w:val="24"/>
                <w:lang w:val="en-GB" w:eastAsia="en-GB"/>
              </w:rPr>
              <w:t> the Soviet Union collapsed… (WBO_BrNews, Times)</w:t>
            </w:r>
          </w:p>
        </w:tc>
      </w:tr>
    </w:tbl>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Conversely, in example (11), there is no preposition to provide a connection with the matrix clause, and there is no </w:t>
      </w:r>
      <w:r w:rsidRPr="00EC2265">
        <w:rPr>
          <w:rFonts w:ascii="Georgia" w:eastAsia="Times New Roman" w:hAnsi="Georgia" w:cs="Times New Roman"/>
          <w:i/>
          <w:iCs/>
          <w:color w:val="000000"/>
          <w:spacing w:val="2"/>
          <w:sz w:val="24"/>
          <w:szCs w:val="24"/>
          <w:lang w:val="en-GB" w:eastAsia="en-GB"/>
        </w:rPr>
        <w:t>that</w:t>
      </w:r>
      <w:r w:rsidRPr="00EC2265">
        <w:rPr>
          <w:rFonts w:ascii="Georgia" w:eastAsia="Times New Roman" w:hAnsi="Georgia" w:cs="Times New Roman"/>
          <w:color w:val="000000"/>
          <w:spacing w:val="2"/>
          <w:sz w:val="24"/>
          <w:szCs w:val="24"/>
          <w:lang w:val="en-GB" w:eastAsia="en-GB"/>
        </w:rPr>
        <w:t> to head the subordinate clause:</w:t>
      </w:r>
    </w:p>
    <w:tbl>
      <w:tblPr>
        <w:tblW w:w="0" w:type="auto"/>
        <w:jc w:val="center"/>
        <w:tblCellSpacing w:w="15" w:type="dxa"/>
        <w:tblInd w:w="749" w:type="dxa"/>
        <w:tblCellMar>
          <w:top w:w="15" w:type="dxa"/>
          <w:left w:w="15" w:type="dxa"/>
          <w:bottom w:w="15" w:type="dxa"/>
          <w:right w:w="15" w:type="dxa"/>
        </w:tblCellMar>
        <w:tblLook w:val="04A0" w:firstRow="1" w:lastRow="0" w:firstColumn="1" w:lastColumn="0" w:noHBand="0" w:noVBand="1"/>
      </w:tblPr>
      <w:tblGrid>
        <w:gridCol w:w="695"/>
        <w:gridCol w:w="7943"/>
      </w:tblGrid>
      <w:tr w:rsidR="00EC2265" w:rsidRPr="00EC2265" w:rsidTr="00EC2265">
        <w:trPr>
          <w:tblCellSpacing w:w="15" w:type="dxa"/>
          <w:jc w:val="center"/>
        </w:trPr>
        <w:tc>
          <w:tcPr>
            <w:tcW w:w="450" w:type="dxa"/>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(11)</w:t>
            </w:r>
          </w:p>
        </w:tc>
        <w:tc>
          <w:tcPr>
            <w:tcW w:w="0" w:type="auto"/>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The last shelter disappeared </w:t>
            </w:r>
            <w:r w:rsidRPr="00EC2265">
              <w:rPr>
                <w:rFonts w:ascii="Georgia" w:eastAsia="Times New Roman" w:hAnsi="Georgia" w:cs="Times New Roman"/>
                <w:b/>
                <w:bCs/>
                <w:color w:val="333333"/>
                <w:spacing w:val="2"/>
                <w:sz w:val="24"/>
                <w:szCs w:val="24"/>
                <w:lang w:val="en-GB" w:eastAsia="en-GB"/>
              </w:rPr>
              <w:t>the moment </w:t>
            </w:r>
            <w:r w:rsidRPr="00EC2265">
              <w:rPr>
                <w:rFonts w:ascii="Georgia" w:eastAsia="Times New Roman" w:hAnsi="Georgia" w:cs="Times New Roman"/>
                <w:color w:val="333333"/>
                <w:spacing w:val="2"/>
                <w:sz w:val="24"/>
                <w:szCs w:val="24"/>
                <w:lang w:val="en-GB" w:eastAsia="en-GB"/>
              </w:rPr>
              <w:t>the news broke in yesterday’s </w:t>
            </w:r>
            <w:r w:rsidRPr="00EC2265">
              <w:rPr>
                <w:rFonts w:ascii="Georgia" w:eastAsia="Times New Roman" w:hAnsi="Georgia" w:cs="Times New Roman"/>
                <w:i/>
                <w:iCs/>
                <w:color w:val="333333"/>
                <w:spacing w:val="2"/>
                <w:sz w:val="24"/>
                <w:szCs w:val="24"/>
                <w:lang w:val="en-GB" w:eastAsia="en-GB"/>
              </w:rPr>
              <w:t>San Francisco Chronicle</w:t>
            </w:r>
            <w:r w:rsidRPr="00EC2265">
              <w:rPr>
                <w:rFonts w:ascii="Georgia" w:eastAsia="Times New Roman" w:hAnsi="Georgia" w:cs="Times New Roman"/>
                <w:color w:val="333333"/>
                <w:spacing w:val="2"/>
                <w:sz w:val="24"/>
                <w:szCs w:val="24"/>
                <w:lang w:val="en-GB" w:eastAsia="en-GB"/>
              </w:rPr>
              <w:t>… (WBO_USNews)</w:t>
            </w:r>
          </w:p>
        </w:tc>
      </w:tr>
    </w:tbl>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In this example, </w:t>
      </w:r>
      <w:r w:rsidRPr="00EC2265">
        <w:rPr>
          <w:rFonts w:ascii="Georgia" w:eastAsia="Times New Roman" w:hAnsi="Georgia" w:cs="Times New Roman"/>
          <w:i/>
          <w:iCs/>
          <w:color w:val="000000"/>
          <w:spacing w:val="2"/>
          <w:sz w:val="24"/>
          <w:szCs w:val="24"/>
          <w:lang w:val="en-GB" w:eastAsia="en-GB"/>
        </w:rPr>
        <w:t>the moment</w:t>
      </w:r>
      <w:r w:rsidRPr="00EC2265">
        <w:rPr>
          <w:rFonts w:ascii="Georgia" w:eastAsia="Times New Roman" w:hAnsi="Georgia" w:cs="Times New Roman"/>
          <w:color w:val="000000"/>
          <w:spacing w:val="2"/>
          <w:sz w:val="24"/>
          <w:szCs w:val="24"/>
          <w:lang w:val="en-GB" w:eastAsia="en-GB"/>
        </w:rPr>
        <w:t> is not clause initial, which, combined with the lack of other syntactic markers gives a context where its syntactic affiliation is most equivocal (Denison </w:t>
      </w:r>
      <w:hyperlink r:id="rId67" w:anchor="denison_2010" w:history="1">
        <w:r w:rsidRPr="00EC2265">
          <w:rPr>
            <w:rFonts w:ascii="Georgia" w:eastAsia="Times New Roman" w:hAnsi="Georgia" w:cs="Times New Roman"/>
            <w:color w:val="0C5790"/>
            <w:spacing w:val="2"/>
            <w:sz w:val="24"/>
            <w:szCs w:val="24"/>
            <w:u w:val="single"/>
            <w:lang w:val="en-GB" w:eastAsia="en-GB"/>
          </w:rPr>
          <w:t>2010</w:t>
        </w:r>
      </w:hyperlink>
      <w:r w:rsidRPr="00EC2265">
        <w:rPr>
          <w:rFonts w:ascii="Georgia" w:eastAsia="Times New Roman" w:hAnsi="Georgia" w:cs="Times New Roman"/>
          <w:color w:val="000000"/>
          <w:spacing w:val="2"/>
          <w:sz w:val="24"/>
          <w:szCs w:val="24"/>
          <w:lang w:val="en-GB" w:eastAsia="en-GB"/>
        </w:rPr>
        <w:t>), and creates an environment for potential syntactic reanalysis.</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As noted by Smith (</w:t>
      </w:r>
      <w:hyperlink r:id="rId68" w:anchor="smith_2014" w:history="1">
        <w:r w:rsidRPr="00EC2265">
          <w:rPr>
            <w:rFonts w:ascii="Georgia" w:eastAsia="Times New Roman" w:hAnsi="Georgia" w:cs="Times New Roman"/>
            <w:color w:val="0C5790"/>
            <w:spacing w:val="2"/>
            <w:sz w:val="24"/>
            <w:szCs w:val="24"/>
            <w:u w:val="single"/>
            <w:lang w:val="en-GB" w:eastAsia="en-GB"/>
          </w:rPr>
          <w:t>2014</w:t>
        </w:r>
      </w:hyperlink>
      <w:r w:rsidRPr="00EC2265">
        <w:rPr>
          <w:rFonts w:ascii="Georgia" w:eastAsia="Times New Roman" w:hAnsi="Georgia" w:cs="Times New Roman"/>
          <w:color w:val="000000"/>
          <w:spacing w:val="2"/>
          <w:sz w:val="24"/>
          <w:szCs w:val="24"/>
          <w:lang w:val="en-GB" w:eastAsia="en-GB"/>
        </w:rPr>
        <w:t>), the critical context of change is formed by examples such as (12a), which purely structurally appear to be ambiguous between an adjunct reading, as indicated by the bracketing in (12b), and a subordinate clause reading, as in (12c).</w:t>
      </w:r>
    </w:p>
    <w:tbl>
      <w:tblPr>
        <w:tblW w:w="0" w:type="auto"/>
        <w:jc w:val="center"/>
        <w:tblCellSpacing w:w="15" w:type="dxa"/>
        <w:tblInd w:w="749" w:type="dxa"/>
        <w:tblCellMar>
          <w:top w:w="15" w:type="dxa"/>
          <w:left w:w="15" w:type="dxa"/>
          <w:bottom w:w="15" w:type="dxa"/>
          <w:right w:w="15" w:type="dxa"/>
        </w:tblCellMar>
        <w:tblLook w:val="04A0" w:firstRow="1" w:lastRow="0" w:firstColumn="1" w:lastColumn="0" w:noHBand="0" w:noVBand="1"/>
      </w:tblPr>
      <w:tblGrid>
        <w:gridCol w:w="726"/>
        <w:gridCol w:w="7912"/>
      </w:tblGrid>
      <w:tr w:rsidR="00EC2265" w:rsidRPr="00EC2265" w:rsidTr="00EC2265">
        <w:trPr>
          <w:tblCellSpacing w:w="15" w:type="dxa"/>
          <w:jc w:val="center"/>
        </w:trPr>
        <w:tc>
          <w:tcPr>
            <w:tcW w:w="450" w:type="dxa"/>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(12)</w:t>
            </w:r>
          </w:p>
        </w:tc>
        <w:tc>
          <w:tcPr>
            <w:tcW w:w="0" w:type="auto"/>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a. When a suitable victim tries to answer the incoming call, the ringer will stop </w:t>
            </w:r>
            <w:r w:rsidRPr="00EC2265">
              <w:rPr>
                <w:rFonts w:ascii="Georgia" w:eastAsia="Times New Roman" w:hAnsi="Georgia" w:cs="Times New Roman"/>
                <w:b/>
                <w:bCs/>
                <w:color w:val="333333"/>
                <w:spacing w:val="2"/>
                <w:sz w:val="24"/>
                <w:szCs w:val="24"/>
                <w:lang w:val="en-GB" w:eastAsia="en-GB"/>
              </w:rPr>
              <w:t>the instant</w:t>
            </w:r>
            <w:r w:rsidRPr="00EC2265">
              <w:rPr>
                <w:rFonts w:ascii="Georgia" w:eastAsia="Times New Roman" w:hAnsi="Georgia" w:cs="Times New Roman"/>
                <w:color w:val="333333"/>
                <w:spacing w:val="2"/>
                <w:sz w:val="24"/>
                <w:szCs w:val="24"/>
                <w:lang w:val="en-GB" w:eastAsia="en-GB"/>
              </w:rPr>
              <w:t> the phone is picked up</w:t>
            </w:r>
            <w:r w:rsidRPr="00EC2265">
              <w:rPr>
                <w:rFonts w:ascii="Georgia" w:eastAsia="Times New Roman" w:hAnsi="Georgia" w:cs="Times New Roman"/>
                <w:i/>
                <w:iCs/>
                <w:color w:val="333333"/>
                <w:spacing w:val="2"/>
                <w:sz w:val="24"/>
                <w:szCs w:val="24"/>
                <w:lang w:val="en-GB" w:eastAsia="en-GB"/>
              </w:rPr>
              <w:t>. </w:t>
            </w:r>
            <w:r w:rsidRPr="00EC2265">
              <w:rPr>
                <w:rFonts w:ascii="Georgia" w:eastAsia="Times New Roman" w:hAnsi="Georgia" w:cs="Times New Roman"/>
                <w:color w:val="333333"/>
                <w:spacing w:val="2"/>
                <w:sz w:val="24"/>
                <w:szCs w:val="24"/>
                <w:lang w:val="en-GB" w:eastAsia="en-GB"/>
              </w:rPr>
              <w:t>(W2B-032)</w:t>
            </w:r>
            <w:r w:rsidRPr="00EC2265">
              <w:rPr>
                <w:rFonts w:ascii="Georgia" w:eastAsia="Times New Roman" w:hAnsi="Georgia" w:cs="Times New Roman"/>
                <w:color w:val="333333"/>
                <w:spacing w:val="2"/>
                <w:sz w:val="24"/>
                <w:szCs w:val="24"/>
                <w:lang w:val="en-GB" w:eastAsia="en-GB"/>
              </w:rPr>
              <w:br/>
              <w:t>b. the ringer will stop [the</w:t>
            </w:r>
            <w:r w:rsidRPr="00EC2265">
              <w:rPr>
                <w:rFonts w:ascii="Georgia" w:eastAsia="Times New Roman" w:hAnsi="Georgia" w:cs="Times New Roman"/>
                <w:color w:val="333333"/>
                <w:spacing w:val="2"/>
                <w:sz w:val="24"/>
                <w:szCs w:val="24"/>
                <w:vertAlign w:val="subscript"/>
                <w:lang w:val="en-GB" w:eastAsia="en-GB"/>
              </w:rPr>
              <w:t>premod</w:t>
            </w:r>
            <w:r w:rsidRPr="00EC2265">
              <w:rPr>
                <w:rFonts w:ascii="Georgia" w:eastAsia="Times New Roman" w:hAnsi="Georgia" w:cs="Times New Roman"/>
                <w:color w:val="333333"/>
                <w:spacing w:val="2"/>
                <w:sz w:val="24"/>
                <w:szCs w:val="24"/>
                <w:lang w:val="en-GB" w:eastAsia="en-GB"/>
              </w:rPr>
              <w:t> instant</w:t>
            </w:r>
            <w:r w:rsidRPr="00EC2265">
              <w:rPr>
                <w:rFonts w:ascii="Georgia" w:eastAsia="Times New Roman" w:hAnsi="Georgia" w:cs="Times New Roman"/>
                <w:color w:val="333333"/>
                <w:spacing w:val="2"/>
                <w:sz w:val="24"/>
                <w:szCs w:val="24"/>
                <w:vertAlign w:val="subscript"/>
                <w:lang w:val="en-GB" w:eastAsia="en-GB"/>
              </w:rPr>
              <w:t>head</w:t>
            </w:r>
            <w:r w:rsidRPr="00EC2265">
              <w:rPr>
                <w:rFonts w:ascii="Georgia" w:eastAsia="Times New Roman" w:hAnsi="Georgia" w:cs="Times New Roman"/>
                <w:color w:val="333333"/>
                <w:spacing w:val="2"/>
                <w:sz w:val="24"/>
                <w:szCs w:val="24"/>
                <w:lang w:val="en-GB" w:eastAsia="en-GB"/>
              </w:rPr>
              <w:t> [the phone is picked up]</w:t>
            </w:r>
            <w:r w:rsidRPr="00EC2265">
              <w:rPr>
                <w:rFonts w:ascii="Georgia" w:eastAsia="Times New Roman" w:hAnsi="Georgia" w:cs="Times New Roman"/>
                <w:color w:val="333333"/>
                <w:spacing w:val="2"/>
                <w:sz w:val="24"/>
                <w:szCs w:val="24"/>
                <w:vertAlign w:val="subscript"/>
                <w:lang w:val="en-GB" w:eastAsia="en-GB"/>
              </w:rPr>
              <w:t>postmod</w:t>
            </w:r>
            <w:r w:rsidRPr="00EC2265">
              <w:rPr>
                <w:rFonts w:ascii="Georgia" w:eastAsia="Times New Roman" w:hAnsi="Georgia" w:cs="Times New Roman"/>
                <w:color w:val="333333"/>
                <w:spacing w:val="2"/>
                <w:sz w:val="24"/>
                <w:szCs w:val="24"/>
                <w:lang w:val="en-GB" w:eastAsia="en-GB"/>
              </w:rPr>
              <w:t>]</w:t>
            </w:r>
            <w:r w:rsidRPr="00EC2265">
              <w:rPr>
                <w:rFonts w:ascii="Georgia" w:eastAsia="Times New Roman" w:hAnsi="Georgia" w:cs="Times New Roman"/>
                <w:color w:val="333333"/>
                <w:spacing w:val="2"/>
                <w:sz w:val="24"/>
                <w:szCs w:val="24"/>
                <w:vertAlign w:val="subscript"/>
                <w:lang w:val="en-GB" w:eastAsia="en-GB"/>
              </w:rPr>
              <w:t>adjunct</w:t>
            </w:r>
            <w:r w:rsidRPr="00EC2265">
              <w:rPr>
                <w:rFonts w:ascii="Georgia" w:eastAsia="Times New Roman" w:hAnsi="Georgia" w:cs="Times New Roman"/>
                <w:color w:val="333333"/>
                <w:spacing w:val="2"/>
                <w:sz w:val="24"/>
                <w:szCs w:val="24"/>
                <w:lang w:val="en-GB" w:eastAsia="en-GB"/>
              </w:rPr>
              <w:br/>
              <w:t>c. the ringer will stop</w:t>
            </w:r>
            <w:r w:rsidRPr="00EC2265">
              <w:rPr>
                <w:rFonts w:ascii="Georgia" w:eastAsia="Times New Roman" w:hAnsi="Georgia" w:cs="Times New Roman"/>
                <w:color w:val="333333"/>
                <w:spacing w:val="2"/>
                <w:sz w:val="24"/>
                <w:szCs w:val="24"/>
                <w:vertAlign w:val="subscript"/>
                <w:lang w:val="en-GB" w:eastAsia="en-GB"/>
              </w:rPr>
              <w:t>main clause</w:t>
            </w:r>
            <w:r w:rsidRPr="00EC2265">
              <w:rPr>
                <w:rFonts w:ascii="Georgia" w:eastAsia="Times New Roman" w:hAnsi="Georgia" w:cs="Times New Roman"/>
                <w:color w:val="333333"/>
                <w:spacing w:val="2"/>
                <w:sz w:val="24"/>
                <w:szCs w:val="24"/>
                <w:lang w:val="en-GB" w:eastAsia="en-GB"/>
              </w:rPr>
              <w:t> [the instant</w:t>
            </w:r>
            <w:r w:rsidRPr="00EC2265">
              <w:rPr>
                <w:rFonts w:ascii="Georgia" w:eastAsia="Times New Roman" w:hAnsi="Georgia" w:cs="Times New Roman"/>
                <w:color w:val="333333"/>
                <w:spacing w:val="2"/>
                <w:sz w:val="24"/>
                <w:szCs w:val="24"/>
                <w:vertAlign w:val="subscript"/>
                <w:lang w:val="en-GB" w:eastAsia="en-GB"/>
              </w:rPr>
              <w:t>CS</w:t>
            </w:r>
            <w:r w:rsidRPr="00EC2265">
              <w:rPr>
                <w:rFonts w:ascii="Georgia" w:eastAsia="Times New Roman" w:hAnsi="Georgia" w:cs="Times New Roman"/>
                <w:color w:val="333333"/>
                <w:spacing w:val="2"/>
                <w:sz w:val="24"/>
                <w:szCs w:val="24"/>
                <w:lang w:val="en-GB" w:eastAsia="en-GB"/>
              </w:rPr>
              <w:t> the phone is picked up]</w:t>
            </w:r>
            <w:r w:rsidRPr="00EC2265">
              <w:rPr>
                <w:rFonts w:ascii="Georgia" w:eastAsia="Times New Roman" w:hAnsi="Georgia" w:cs="Times New Roman"/>
                <w:color w:val="333333"/>
                <w:spacing w:val="2"/>
                <w:sz w:val="24"/>
                <w:szCs w:val="24"/>
                <w:vertAlign w:val="subscript"/>
                <w:lang w:val="en-GB" w:eastAsia="en-GB"/>
              </w:rPr>
              <w:t>subordinated clause</w:t>
            </w:r>
          </w:p>
        </w:tc>
      </w:tr>
    </w:tbl>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By contrast, uncontroversial CS uses of </w:t>
      </w:r>
      <w:r w:rsidRPr="00EC2265">
        <w:rPr>
          <w:rFonts w:ascii="Georgia" w:eastAsia="Times New Roman" w:hAnsi="Georgia" w:cs="Times New Roman"/>
          <w:i/>
          <w:iCs/>
          <w:color w:val="000000"/>
          <w:spacing w:val="2"/>
          <w:sz w:val="24"/>
          <w:szCs w:val="24"/>
          <w:lang w:val="en-GB" w:eastAsia="en-GB"/>
        </w:rPr>
        <w:t>the moment</w:t>
      </w:r>
      <w:r w:rsidRPr="00EC2265">
        <w:rPr>
          <w:rFonts w:ascii="Georgia" w:eastAsia="Times New Roman" w:hAnsi="Georgia" w:cs="Times New Roman"/>
          <w:color w:val="000000"/>
          <w:spacing w:val="2"/>
          <w:sz w:val="24"/>
          <w:szCs w:val="24"/>
          <w:lang w:val="en-GB" w:eastAsia="en-GB"/>
        </w:rPr>
        <w:t> can be identified when it occurs in sentence-initial position, as in (13), and when punctuation suggests a separate tone unit, as in (14), as also pointed out by Peters (</w:t>
      </w:r>
      <w:hyperlink r:id="rId69" w:anchor="peters_2012" w:history="1">
        <w:r w:rsidRPr="00EC2265">
          <w:rPr>
            <w:rFonts w:ascii="Georgia" w:eastAsia="Times New Roman" w:hAnsi="Georgia" w:cs="Times New Roman"/>
            <w:color w:val="0C5790"/>
            <w:spacing w:val="2"/>
            <w:sz w:val="24"/>
            <w:szCs w:val="24"/>
            <w:u w:val="single"/>
            <w:lang w:val="en-GB" w:eastAsia="en-GB"/>
          </w:rPr>
          <w:t>2012</w:t>
        </w:r>
      </w:hyperlink>
      <w:r w:rsidRPr="00EC2265">
        <w:rPr>
          <w:rFonts w:ascii="Georgia" w:eastAsia="Times New Roman" w:hAnsi="Georgia" w:cs="Times New Roman"/>
          <w:color w:val="000000"/>
          <w:spacing w:val="2"/>
          <w:sz w:val="24"/>
          <w:szCs w:val="24"/>
          <w:lang w:val="en-GB" w:eastAsia="en-GB"/>
        </w:rPr>
        <w:t>: 136) for </w:t>
      </w:r>
      <w:r w:rsidRPr="00EC2265">
        <w:rPr>
          <w:rFonts w:ascii="Georgia" w:eastAsia="Times New Roman" w:hAnsi="Georgia" w:cs="Times New Roman"/>
          <w:i/>
          <w:iCs/>
          <w:color w:val="000000"/>
          <w:spacing w:val="2"/>
          <w:sz w:val="24"/>
          <w:szCs w:val="24"/>
          <w:lang w:val="en-GB" w:eastAsia="en-GB"/>
        </w:rPr>
        <w:t>the way</w:t>
      </w:r>
      <w:r w:rsidRPr="00EC2265">
        <w:rPr>
          <w:rFonts w:ascii="Georgia" w:eastAsia="Times New Roman" w:hAnsi="Georgia" w:cs="Times New Roman"/>
          <w:color w:val="000000"/>
          <w:spacing w:val="2"/>
          <w:sz w:val="24"/>
          <w:szCs w:val="24"/>
          <w:lang w:val="en-GB" w:eastAsia="en-GB"/>
        </w:rPr>
        <w:t>.</w:t>
      </w:r>
    </w:p>
    <w:tbl>
      <w:tblPr>
        <w:tblW w:w="0" w:type="auto"/>
        <w:jc w:val="center"/>
        <w:tblCellSpacing w:w="15" w:type="dxa"/>
        <w:tblInd w:w="749" w:type="dxa"/>
        <w:tblCellMar>
          <w:top w:w="15" w:type="dxa"/>
          <w:left w:w="15" w:type="dxa"/>
          <w:bottom w:w="15" w:type="dxa"/>
          <w:right w:w="15" w:type="dxa"/>
        </w:tblCellMar>
        <w:tblLook w:val="04A0" w:firstRow="1" w:lastRow="0" w:firstColumn="1" w:lastColumn="0" w:noHBand="0" w:noVBand="1"/>
      </w:tblPr>
      <w:tblGrid>
        <w:gridCol w:w="724"/>
        <w:gridCol w:w="7914"/>
      </w:tblGrid>
      <w:tr w:rsidR="00EC2265" w:rsidRPr="00EC2265" w:rsidTr="00EC2265">
        <w:trPr>
          <w:tblCellSpacing w:w="15" w:type="dxa"/>
          <w:jc w:val="center"/>
        </w:trPr>
        <w:tc>
          <w:tcPr>
            <w:tcW w:w="450" w:type="dxa"/>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(13)</w:t>
            </w:r>
          </w:p>
        </w:tc>
        <w:tc>
          <w:tcPr>
            <w:tcW w:w="0" w:type="auto"/>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“And it was really good except one of her students one of my friends got into the Conservatorium and </w:t>
            </w:r>
            <w:r w:rsidRPr="00EC2265">
              <w:rPr>
                <w:rFonts w:ascii="Georgia" w:eastAsia="Times New Roman" w:hAnsi="Georgia" w:cs="Times New Roman"/>
                <w:b/>
                <w:bCs/>
                <w:color w:val="333333"/>
                <w:spacing w:val="2"/>
                <w:sz w:val="24"/>
                <w:szCs w:val="24"/>
                <w:lang w:val="en-GB" w:eastAsia="en-GB"/>
              </w:rPr>
              <w:t>the moment</w:t>
            </w:r>
            <w:r w:rsidRPr="00EC2265">
              <w:rPr>
                <w:rFonts w:ascii="Georgia" w:eastAsia="Times New Roman" w:hAnsi="Georgia" w:cs="Times New Roman"/>
                <w:color w:val="333333"/>
                <w:spacing w:val="2"/>
                <w:sz w:val="24"/>
                <w:szCs w:val="24"/>
                <w:lang w:val="en-GB" w:eastAsia="en-GB"/>
              </w:rPr>
              <w:t> that happened she took it all seriously”(ICE-AUS, S1A-019(B):76)</w:t>
            </w:r>
          </w:p>
        </w:tc>
      </w:tr>
    </w:tbl>
    <w:p w:rsidR="00EC2265" w:rsidRPr="00EC2265" w:rsidRDefault="00EC2265" w:rsidP="00EC2265">
      <w:pPr>
        <w:spacing w:after="0" w:line="240" w:lineRule="auto"/>
        <w:jc w:val="center"/>
        <w:rPr>
          <w:rFonts w:ascii="Times New Roman" w:eastAsia="Times New Roman" w:hAnsi="Times New Roman" w:cs="Times New Roman"/>
          <w:vanish/>
          <w:sz w:val="24"/>
          <w:szCs w:val="24"/>
          <w:lang w:val="en-GB" w:eastAsia="en-GB"/>
        </w:rPr>
      </w:pPr>
    </w:p>
    <w:tbl>
      <w:tblPr>
        <w:tblW w:w="0" w:type="auto"/>
        <w:jc w:val="center"/>
        <w:tblCellSpacing w:w="15" w:type="dxa"/>
        <w:tblInd w:w="749" w:type="dxa"/>
        <w:tblCellMar>
          <w:top w:w="15" w:type="dxa"/>
          <w:left w:w="15" w:type="dxa"/>
          <w:bottom w:w="15" w:type="dxa"/>
          <w:right w:w="15" w:type="dxa"/>
        </w:tblCellMar>
        <w:tblLook w:val="04A0" w:firstRow="1" w:lastRow="0" w:firstColumn="1" w:lastColumn="0" w:noHBand="0" w:noVBand="1"/>
      </w:tblPr>
      <w:tblGrid>
        <w:gridCol w:w="727"/>
        <w:gridCol w:w="7911"/>
      </w:tblGrid>
      <w:tr w:rsidR="00EC2265" w:rsidRPr="00EC2265" w:rsidTr="00EC2265">
        <w:trPr>
          <w:tblCellSpacing w:w="15" w:type="dxa"/>
          <w:jc w:val="center"/>
        </w:trPr>
        <w:tc>
          <w:tcPr>
            <w:tcW w:w="450" w:type="dxa"/>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(14)</w:t>
            </w:r>
          </w:p>
        </w:tc>
        <w:tc>
          <w:tcPr>
            <w:tcW w:w="0" w:type="auto"/>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Here Paul tells … about how the late Derek Bell … changed his life, </w:t>
            </w:r>
            <w:r w:rsidRPr="00EC2265">
              <w:rPr>
                <w:rFonts w:ascii="Georgia" w:eastAsia="Times New Roman" w:hAnsi="Georgia" w:cs="Times New Roman"/>
                <w:b/>
                <w:bCs/>
                <w:color w:val="333333"/>
                <w:spacing w:val="2"/>
                <w:sz w:val="24"/>
                <w:szCs w:val="24"/>
                <w:lang w:val="en-GB" w:eastAsia="en-GB"/>
              </w:rPr>
              <w:t>the moment</w:t>
            </w:r>
            <w:r w:rsidRPr="00EC2265">
              <w:rPr>
                <w:rFonts w:ascii="Georgia" w:eastAsia="Times New Roman" w:hAnsi="Georgia" w:cs="Times New Roman"/>
                <w:color w:val="333333"/>
                <w:spacing w:val="2"/>
                <w:sz w:val="24"/>
                <w:szCs w:val="24"/>
                <w:lang w:val="en-GB" w:eastAsia="en-GB"/>
              </w:rPr>
              <w:t> he fell instantly in love with his wife. (WBO_BrRegNews)</w:t>
            </w:r>
          </w:p>
        </w:tc>
      </w:tr>
    </w:tbl>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The latter two context types instantiate what Verstraete (</w:t>
      </w:r>
      <w:hyperlink r:id="rId70" w:anchor="verstraete_2007" w:history="1">
        <w:r w:rsidRPr="00EC2265">
          <w:rPr>
            <w:rFonts w:ascii="Georgia" w:eastAsia="Times New Roman" w:hAnsi="Georgia" w:cs="Times New Roman"/>
            <w:color w:val="0C5790"/>
            <w:spacing w:val="2"/>
            <w:sz w:val="24"/>
            <w:szCs w:val="24"/>
            <w:u w:val="single"/>
            <w:lang w:val="en-GB" w:eastAsia="en-GB"/>
          </w:rPr>
          <w:t>2007</w:t>
        </w:r>
      </w:hyperlink>
      <w:r w:rsidRPr="00EC2265">
        <w:rPr>
          <w:rFonts w:ascii="Georgia" w:eastAsia="Times New Roman" w:hAnsi="Georgia" w:cs="Times New Roman"/>
          <w:color w:val="000000"/>
          <w:spacing w:val="2"/>
          <w:sz w:val="24"/>
          <w:szCs w:val="24"/>
          <w:lang w:val="en-GB" w:eastAsia="en-GB"/>
        </w:rPr>
        <w:t>: 168ff) calls ‘free’ subordination, where both the subordinated clause and the matrix have an information structure with a focus of their own. This rules out an adjunct reading of the unit introduced by </w:t>
      </w:r>
      <w:r w:rsidRPr="00EC2265">
        <w:rPr>
          <w:rFonts w:ascii="Georgia" w:eastAsia="Times New Roman" w:hAnsi="Georgia" w:cs="Times New Roman"/>
          <w:i/>
          <w:iCs/>
          <w:color w:val="000000"/>
          <w:spacing w:val="2"/>
          <w:sz w:val="24"/>
          <w:szCs w:val="24"/>
          <w:lang w:val="en-GB" w:eastAsia="en-GB"/>
        </w:rPr>
        <w:t>the moment, </w:t>
      </w:r>
      <w:r w:rsidRPr="00EC2265">
        <w:rPr>
          <w:rFonts w:ascii="Georgia" w:eastAsia="Times New Roman" w:hAnsi="Georgia" w:cs="Times New Roman"/>
          <w:color w:val="000000"/>
          <w:spacing w:val="2"/>
          <w:sz w:val="24"/>
          <w:szCs w:val="24"/>
          <w:lang w:val="en-GB" w:eastAsia="en-GB"/>
        </w:rPr>
        <w:t>as shown by the impossibility of making it the focal component of a cleft: *</w:t>
      </w:r>
      <w:r w:rsidRPr="00EC2265">
        <w:rPr>
          <w:rFonts w:ascii="Georgia" w:eastAsia="Times New Roman" w:hAnsi="Georgia" w:cs="Times New Roman"/>
          <w:i/>
          <w:iCs/>
          <w:color w:val="000000"/>
          <w:spacing w:val="2"/>
          <w:sz w:val="24"/>
          <w:szCs w:val="24"/>
          <w:lang w:val="en-GB" w:eastAsia="en-GB"/>
        </w:rPr>
        <w:t>It was the moment that happened that she took it all seriously</w:t>
      </w:r>
      <w:r w:rsidRPr="00EC2265">
        <w:rPr>
          <w:rFonts w:ascii="Georgia" w:eastAsia="Times New Roman" w:hAnsi="Georgia" w:cs="Times New Roman"/>
          <w:color w:val="000000"/>
          <w:spacing w:val="2"/>
          <w:sz w:val="24"/>
          <w:szCs w:val="24"/>
          <w:lang w:val="en-GB" w:eastAsia="en-GB"/>
        </w:rPr>
        <w:t> *</w:t>
      </w:r>
      <w:r w:rsidRPr="00EC2265">
        <w:rPr>
          <w:rFonts w:ascii="Georgia" w:eastAsia="Times New Roman" w:hAnsi="Georgia" w:cs="Times New Roman"/>
          <w:i/>
          <w:iCs/>
          <w:color w:val="000000"/>
          <w:spacing w:val="2"/>
          <w:sz w:val="24"/>
          <w:szCs w:val="24"/>
          <w:lang w:val="en-GB" w:eastAsia="en-GB"/>
        </w:rPr>
        <w:t>It was the moment he fell instantly in love with his wife that he changed his life</w:t>
      </w:r>
      <w:r w:rsidRPr="00EC2265">
        <w:rPr>
          <w:rFonts w:ascii="Georgia" w:eastAsia="Times New Roman" w:hAnsi="Georgia" w:cs="Times New Roman"/>
          <w:color w:val="000000"/>
          <w:spacing w:val="2"/>
          <w:sz w:val="24"/>
          <w:szCs w:val="24"/>
          <w:lang w:val="en-GB" w:eastAsia="en-GB"/>
        </w:rPr>
        <w:t>. In other words, the clause introduced by </w:t>
      </w:r>
      <w:r w:rsidRPr="00EC2265">
        <w:rPr>
          <w:rFonts w:ascii="Georgia" w:eastAsia="Times New Roman" w:hAnsi="Georgia" w:cs="Times New Roman"/>
          <w:i/>
          <w:iCs/>
          <w:color w:val="000000"/>
          <w:spacing w:val="2"/>
          <w:sz w:val="24"/>
          <w:szCs w:val="24"/>
          <w:lang w:val="en-GB" w:eastAsia="en-GB"/>
        </w:rPr>
        <w:t>the moment</w:t>
      </w:r>
      <w:r w:rsidRPr="00EC2265">
        <w:rPr>
          <w:rFonts w:ascii="Georgia" w:eastAsia="Times New Roman" w:hAnsi="Georgia" w:cs="Times New Roman"/>
          <w:color w:val="000000"/>
          <w:spacing w:val="2"/>
          <w:sz w:val="24"/>
          <w:szCs w:val="24"/>
          <w:lang w:val="en-GB" w:eastAsia="en-GB"/>
        </w:rPr>
        <w:t> cannot be interpreted as carrying the information focus with the action described in the matrix as presupposed information. Rather, the clauses introduced by </w:t>
      </w:r>
      <w:r w:rsidRPr="00EC2265">
        <w:rPr>
          <w:rFonts w:ascii="Georgia" w:eastAsia="Times New Roman" w:hAnsi="Georgia" w:cs="Times New Roman"/>
          <w:i/>
          <w:iCs/>
          <w:color w:val="000000"/>
          <w:spacing w:val="2"/>
          <w:sz w:val="24"/>
          <w:szCs w:val="24"/>
          <w:lang w:val="en-GB" w:eastAsia="en-GB"/>
        </w:rPr>
        <w:t>the</w:t>
      </w:r>
      <w:r w:rsidRPr="00EC2265">
        <w:rPr>
          <w:rFonts w:ascii="Georgia" w:eastAsia="Times New Roman" w:hAnsi="Georgia" w:cs="Times New Roman"/>
          <w:color w:val="000000"/>
          <w:spacing w:val="2"/>
          <w:sz w:val="24"/>
          <w:szCs w:val="24"/>
          <w:lang w:val="en-GB" w:eastAsia="en-GB"/>
        </w:rPr>
        <w:t> </w:t>
      </w:r>
      <w:r w:rsidRPr="00EC2265">
        <w:rPr>
          <w:rFonts w:ascii="Georgia" w:eastAsia="Times New Roman" w:hAnsi="Georgia" w:cs="Times New Roman"/>
          <w:i/>
          <w:iCs/>
          <w:color w:val="000000"/>
          <w:spacing w:val="2"/>
          <w:sz w:val="24"/>
          <w:szCs w:val="24"/>
          <w:lang w:val="en-GB" w:eastAsia="en-GB"/>
        </w:rPr>
        <w:t>moment</w:t>
      </w:r>
      <w:r w:rsidRPr="00EC2265">
        <w:rPr>
          <w:rFonts w:ascii="Georgia" w:eastAsia="Times New Roman" w:hAnsi="Georgia" w:cs="Times New Roman"/>
          <w:color w:val="000000"/>
          <w:spacing w:val="2"/>
          <w:sz w:val="24"/>
          <w:szCs w:val="24"/>
          <w:lang w:val="en-GB" w:eastAsia="en-GB"/>
        </w:rPr>
        <w:t> are a scene setter, as in (13), or an afterthought, as in (14), against which the matrix plays off its own information structure, e.g. </w:t>
      </w:r>
      <w:r w:rsidRPr="00EC2265">
        <w:rPr>
          <w:rFonts w:ascii="Georgia" w:eastAsia="Times New Roman" w:hAnsi="Georgia" w:cs="Times New Roman"/>
          <w:i/>
          <w:iCs/>
          <w:color w:val="000000"/>
          <w:spacing w:val="2"/>
          <w:sz w:val="24"/>
          <w:szCs w:val="24"/>
          <w:lang w:val="en-GB" w:eastAsia="en-GB"/>
        </w:rPr>
        <w:t>she took it all </w:t>
      </w:r>
      <w:r w:rsidRPr="00EC2265">
        <w:rPr>
          <w:rFonts w:ascii="Georgia" w:eastAsia="Times New Roman" w:hAnsi="Georgia" w:cs="Times New Roman"/>
          <w:i/>
          <w:iCs/>
          <w:smallCaps/>
          <w:color w:val="000000"/>
          <w:spacing w:val="2"/>
          <w:sz w:val="24"/>
          <w:szCs w:val="24"/>
          <w:lang w:val="en-GB" w:eastAsia="en-GB"/>
        </w:rPr>
        <w:t>seriously</w:t>
      </w:r>
      <w:r w:rsidRPr="00EC2265">
        <w:rPr>
          <w:rFonts w:ascii="Georgia" w:eastAsia="Times New Roman" w:hAnsi="Georgia" w:cs="Times New Roman"/>
          <w:color w:val="000000"/>
          <w:spacing w:val="2"/>
          <w:sz w:val="24"/>
          <w:szCs w:val="24"/>
          <w:lang w:val="en-GB" w:eastAsia="en-GB"/>
        </w:rPr>
        <w:t> in (13), where the information focus presumably falls on the last lexical element of the matrix.</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The WBO corpus data was used to find examples of instances where </w:t>
      </w:r>
      <w:r w:rsidRPr="00EC2265">
        <w:rPr>
          <w:rFonts w:ascii="Georgia" w:eastAsia="Times New Roman" w:hAnsi="Georgia" w:cs="Times New Roman"/>
          <w:i/>
          <w:iCs/>
          <w:color w:val="000000"/>
          <w:spacing w:val="2"/>
          <w:sz w:val="24"/>
          <w:szCs w:val="24"/>
          <w:lang w:val="en-GB" w:eastAsia="en-GB"/>
        </w:rPr>
        <w:t>the moment</w:t>
      </w:r>
      <w:r w:rsidRPr="00EC2265">
        <w:rPr>
          <w:rFonts w:ascii="Georgia" w:eastAsia="Times New Roman" w:hAnsi="Georgia" w:cs="Times New Roman"/>
          <w:color w:val="000000"/>
          <w:spacing w:val="2"/>
          <w:sz w:val="24"/>
          <w:szCs w:val="24"/>
          <w:lang w:val="en-GB" w:eastAsia="en-GB"/>
        </w:rPr>
        <w:t> (and its most common variant, PREP + </w:t>
      </w:r>
      <w:r w:rsidRPr="00EC2265">
        <w:rPr>
          <w:rFonts w:ascii="Georgia" w:eastAsia="Times New Roman" w:hAnsi="Georgia" w:cs="Times New Roman"/>
          <w:i/>
          <w:iCs/>
          <w:color w:val="000000"/>
          <w:spacing w:val="2"/>
          <w:sz w:val="24"/>
          <w:szCs w:val="24"/>
          <w:lang w:val="en-GB" w:eastAsia="en-GB"/>
        </w:rPr>
        <w:t>the moment</w:t>
      </w:r>
      <w:r w:rsidRPr="00EC2265">
        <w:rPr>
          <w:rFonts w:ascii="Georgia" w:eastAsia="Times New Roman" w:hAnsi="Georgia" w:cs="Times New Roman"/>
          <w:color w:val="000000"/>
          <w:spacing w:val="2"/>
          <w:sz w:val="24"/>
          <w:szCs w:val="24"/>
          <w:lang w:val="en-GB" w:eastAsia="en-GB"/>
        </w:rPr>
        <w:t>) were unequivocally marked as subordinators by appearing in clause- or sentence-initial position. These results were compared with the semantically equivalent CS, </w:t>
      </w:r>
      <w:r w:rsidRPr="00EC2265">
        <w:rPr>
          <w:rFonts w:ascii="Georgia" w:eastAsia="Times New Roman" w:hAnsi="Georgia" w:cs="Times New Roman"/>
          <w:i/>
          <w:iCs/>
          <w:color w:val="000000"/>
          <w:spacing w:val="2"/>
          <w:sz w:val="24"/>
          <w:szCs w:val="24"/>
          <w:lang w:val="en-GB" w:eastAsia="en-GB"/>
        </w:rPr>
        <w:t>as soon as</w:t>
      </w:r>
      <w:r w:rsidRPr="00EC2265">
        <w:rPr>
          <w:rFonts w:ascii="Georgia" w:eastAsia="Times New Roman" w:hAnsi="Georgia" w:cs="Times New Roman"/>
          <w:color w:val="000000"/>
          <w:spacing w:val="2"/>
          <w:sz w:val="24"/>
          <w:szCs w:val="24"/>
          <w:lang w:val="en-GB" w:eastAsia="en-GB"/>
        </w:rPr>
        <w:t>. Searches were carried out on instances where the unit under investigation occurred after a conjunction, or any of the punctuation marks full stop, comma, semi-colon, colon, question or exclamation mark. The raw figures for each subcorpus, as well as an overall percentage, are given in Table 4.</w:t>
      </w:r>
    </w:p>
    <w:tbl>
      <w:tblPr>
        <w:tblW w:w="0" w:type="auto"/>
        <w:jc w:val="center"/>
        <w:tblCellSpacing w:w="15"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1138"/>
        <w:gridCol w:w="2016"/>
        <w:gridCol w:w="1615"/>
        <w:gridCol w:w="2492"/>
      </w:tblGrid>
      <w:tr w:rsidR="00EC2265" w:rsidRPr="00EC2265" w:rsidTr="00EC2265">
        <w:trPr>
          <w:tblCellSpacing w:w="15" w:type="dxa"/>
          <w:jc w:val="center"/>
        </w:trPr>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i/>
                <w:iCs/>
                <w:color w:val="000000"/>
                <w:sz w:val="24"/>
                <w:szCs w:val="24"/>
                <w:lang w:val="en-GB" w:eastAsia="en-GB"/>
              </w:rPr>
              <w:t>as soon as</w:t>
            </w: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i/>
                <w:iCs/>
                <w:color w:val="000000"/>
                <w:sz w:val="24"/>
                <w:szCs w:val="24"/>
                <w:lang w:val="en-GB" w:eastAsia="en-GB"/>
              </w:rPr>
              <w:t>the moment</w:t>
            </w: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color w:val="000000"/>
                <w:sz w:val="24"/>
                <w:szCs w:val="24"/>
                <w:lang w:val="en-GB" w:eastAsia="en-GB"/>
              </w:rPr>
              <w:t>PREP + </w:t>
            </w:r>
            <w:r w:rsidRPr="00EC2265">
              <w:rPr>
                <w:rFonts w:ascii="Helvetica" w:eastAsia="Times New Roman" w:hAnsi="Helvetica" w:cs="Helvetica"/>
                <w:b/>
                <w:bCs/>
                <w:i/>
                <w:iCs/>
                <w:color w:val="000000"/>
                <w:sz w:val="24"/>
                <w:szCs w:val="24"/>
                <w:lang w:val="en-GB" w:eastAsia="en-GB"/>
              </w:rPr>
              <w:t>the moment</w:t>
            </w:r>
          </w:p>
        </w:tc>
      </w:tr>
      <w:tr w:rsidR="00EC2265" w:rsidRPr="00EC2265" w:rsidTr="00EC2265">
        <w:trPr>
          <w:tblCellSpacing w:w="15" w:type="dxa"/>
          <w:jc w:val="center"/>
        </w:trPr>
        <w:tc>
          <w:tcPr>
            <w:tcW w:w="0" w:type="auto"/>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BrNews</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1106/3996</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57/225</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30/206</w:t>
            </w:r>
          </w:p>
        </w:tc>
      </w:tr>
      <w:tr w:rsidR="00EC2265" w:rsidRPr="00EC2265" w:rsidTr="00EC2265">
        <w:trPr>
          <w:tblCellSpacing w:w="15" w:type="dxa"/>
          <w:jc w:val="center"/>
        </w:trPr>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USNews</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347/1883</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9/82</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9/77</w:t>
            </w:r>
          </w:p>
        </w:tc>
      </w:tr>
      <w:tr w:rsidR="00EC2265" w:rsidRPr="00EC2265" w:rsidTr="00EC2265">
        <w:trPr>
          <w:tblCellSpacing w:w="15" w:type="dxa"/>
          <w:jc w:val="center"/>
        </w:trPr>
        <w:tc>
          <w:tcPr>
            <w:tcW w:w="0" w:type="auto"/>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OzNews</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200/948</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11/53</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8/61</w:t>
            </w:r>
          </w:p>
        </w:tc>
      </w:tr>
      <w:tr w:rsidR="00EC2265" w:rsidRPr="00EC2265" w:rsidTr="00EC2265">
        <w:trPr>
          <w:tblCellSpacing w:w="15" w:type="dxa"/>
          <w:jc w:val="center"/>
        </w:trPr>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b/>
                <w:bCs/>
                <w:sz w:val="24"/>
                <w:szCs w:val="24"/>
                <w:lang w:val="en-GB" w:eastAsia="en-GB"/>
              </w:rPr>
              <w:t>Overall</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1653/6827 (24%)</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76/360 (21%)</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47/344 (14%)</w:t>
            </w:r>
          </w:p>
        </w:tc>
      </w:tr>
    </w:tbl>
    <w:p w:rsidR="00EC2265" w:rsidRPr="00EC2265" w:rsidRDefault="00EC2265" w:rsidP="00EC2265">
      <w:pPr>
        <w:spacing w:before="100" w:beforeAutospacing="1" w:after="100" w:afterAutospacing="1" w:line="384" w:lineRule="atLeast"/>
        <w:jc w:val="center"/>
        <w:rPr>
          <w:rFonts w:ascii="Georgia" w:eastAsia="Times New Roman" w:hAnsi="Georgia" w:cs="Times New Roman"/>
          <w:color w:val="333333"/>
          <w:spacing w:val="2"/>
          <w:lang w:val="en-GB" w:eastAsia="en-GB"/>
        </w:rPr>
      </w:pPr>
      <w:r w:rsidRPr="00EC2265">
        <w:rPr>
          <w:rFonts w:ascii="Georgia" w:eastAsia="Times New Roman" w:hAnsi="Georgia" w:cs="Times New Roman"/>
          <w:color w:val="333333"/>
          <w:spacing w:val="2"/>
          <w:lang w:val="en-GB" w:eastAsia="en-GB"/>
        </w:rPr>
        <w:t>Table 4. Raw numbers of clause initial instances of most frequent forms of </w:t>
      </w:r>
      <w:r w:rsidRPr="00EC2265">
        <w:rPr>
          <w:rFonts w:ascii="Georgia" w:eastAsia="Times New Roman" w:hAnsi="Georgia" w:cs="Times New Roman"/>
          <w:i/>
          <w:iCs/>
          <w:color w:val="333333"/>
          <w:spacing w:val="2"/>
          <w:lang w:val="en-GB" w:eastAsia="en-GB"/>
        </w:rPr>
        <w:t>the moment</w:t>
      </w:r>
      <w:r w:rsidRPr="00EC2265">
        <w:rPr>
          <w:rFonts w:ascii="Georgia" w:eastAsia="Times New Roman" w:hAnsi="Georgia" w:cs="Times New Roman"/>
          <w:color w:val="333333"/>
          <w:spacing w:val="2"/>
          <w:lang w:val="en-GB" w:eastAsia="en-GB"/>
        </w:rPr>
        <w:t> as potential CS, compared to those for </w:t>
      </w:r>
      <w:r w:rsidRPr="00EC2265">
        <w:rPr>
          <w:rFonts w:ascii="Georgia" w:eastAsia="Times New Roman" w:hAnsi="Georgia" w:cs="Times New Roman"/>
          <w:i/>
          <w:iCs/>
          <w:color w:val="333333"/>
          <w:spacing w:val="2"/>
          <w:lang w:val="en-GB" w:eastAsia="en-GB"/>
        </w:rPr>
        <w:t>as soon as</w:t>
      </w:r>
      <w:r w:rsidRPr="00EC2265">
        <w:rPr>
          <w:rFonts w:ascii="Georgia" w:eastAsia="Times New Roman" w:hAnsi="Georgia" w:cs="Times New Roman"/>
          <w:color w:val="333333"/>
          <w:spacing w:val="2"/>
          <w:lang w:val="en-GB" w:eastAsia="en-GB"/>
        </w:rPr>
        <w:t>.</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The overall percentages for </w:t>
      </w:r>
      <w:r w:rsidRPr="00EC2265">
        <w:rPr>
          <w:rFonts w:ascii="Georgia" w:eastAsia="Times New Roman" w:hAnsi="Georgia" w:cs="Times New Roman"/>
          <w:i/>
          <w:iCs/>
          <w:color w:val="000000"/>
          <w:spacing w:val="2"/>
          <w:sz w:val="24"/>
          <w:szCs w:val="24"/>
          <w:lang w:val="en-GB" w:eastAsia="en-GB"/>
        </w:rPr>
        <w:t>as soon as</w:t>
      </w:r>
      <w:r w:rsidRPr="00EC2265">
        <w:rPr>
          <w:rFonts w:ascii="Georgia" w:eastAsia="Times New Roman" w:hAnsi="Georgia" w:cs="Times New Roman"/>
          <w:color w:val="000000"/>
          <w:spacing w:val="2"/>
          <w:sz w:val="24"/>
          <w:szCs w:val="24"/>
          <w:lang w:val="en-GB" w:eastAsia="en-GB"/>
        </w:rPr>
        <w:t> and </w:t>
      </w:r>
      <w:r w:rsidRPr="00EC2265">
        <w:rPr>
          <w:rFonts w:ascii="Georgia" w:eastAsia="Times New Roman" w:hAnsi="Georgia" w:cs="Times New Roman"/>
          <w:i/>
          <w:iCs/>
          <w:color w:val="000000"/>
          <w:spacing w:val="2"/>
          <w:sz w:val="24"/>
          <w:szCs w:val="24"/>
          <w:lang w:val="en-GB" w:eastAsia="en-GB"/>
        </w:rPr>
        <w:t>the moment</w:t>
      </w:r>
      <w:r w:rsidRPr="00EC2265">
        <w:rPr>
          <w:rFonts w:ascii="Georgia" w:eastAsia="Times New Roman" w:hAnsi="Georgia" w:cs="Times New Roman"/>
          <w:color w:val="000000"/>
          <w:spacing w:val="2"/>
          <w:sz w:val="24"/>
          <w:szCs w:val="24"/>
          <w:lang w:val="en-GB" w:eastAsia="en-GB"/>
        </w:rPr>
        <w:t> are very similar in clause initial position (21% of total occurrences as opposed to 24%), with PREP + </w:t>
      </w:r>
      <w:r w:rsidRPr="00EC2265">
        <w:rPr>
          <w:rFonts w:ascii="Georgia" w:eastAsia="Times New Roman" w:hAnsi="Georgia" w:cs="Times New Roman"/>
          <w:i/>
          <w:iCs/>
          <w:color w:val="000000"/>
          <w:spacing w:val="2"/>
          <w:sz w:val="24"/>
          <w:szCs w:val="24"/>
          <w:lang w:val="en-GB" w:eastAsia="en-GB"/>
        </w:rPr>
        <w:t>the</w:t>
      </w:r>
      <w:r w:rsidRPr="00EC2265">
        <w:rPr>
          <w:rFonts w:ascii="Georgia" w:eastAsia="Times New Roman" w:hAnsi="Georgia" w:cs="Times New Roman"/>
          <w:color w:val="000000"/>
          <w:spacing w:val="2"/>
          <w:sz w:val="24"/>
          <w:szCs w:val="24"/>
          <w:lang w:val="en-GB" w:eastAsia="en-GB"/>
        </w:rPr>
        <w:t> </w:t>
      </w:r>
      <w:r w:rsidRPr="00EC2265">
        <w:rPr>
          <w:rFonts w:ascii="Georgia" w:eastAsia="Times New Roman" w:hAnsi="Georgia" w:cs="Times New Roman"/>
          <w:i/>
          <w:iCs/>
          <w:color w:val="000000"/>
          <w:spacing w:val="2"/>
          <w:sz w:val="24"/>
          <w:szCs w:val="24"/>
          <w:lang w:val="en-GB" w:eastAsia="en-GB"/>
        </w:rPr>
        <w:t>moment</w:t>
      </w:r>
      <w:r w:rsidRPr="00EC2265">
        <w:rPr>
          <w:rFonts w:ascii="Georgia" w:eastAsia="Times New Roman" w:hAnsi="Georgia" w:cs="Times New Roman"/>
          <w:color w:val="000000"/>
          <w:spacing w:val="2"/>
          <w:sz w:val="24"/>
          <w:szCs w:val="24"/>
          <w:lang w:val="en-GB" w:eastAsia="en-GB"/>
        </w:rPr>
        <w:t> a long way behind. This favourable comparison with an established CS is strong evidence that </w:t>
      </w:r>
      <w:r w:rsidRPr="00EC2265">
        <w:rPr>
          <w:rFonts w:ascii="Georgia" w:eastAsia="Times New Roman" w:hAnsi="Georgia" w:cs="Times New Roman"/>
          <w:i/>
          <w:iCs/>
          <w:color w:val="000000"/>
          <w:spacing w:val="2"/>
          <w:sz w:val="24"/>
          <w:szCs w:val="24"/>
          <w:lang w:val="en-GB" w:eastAsia="en-GB"/>
        </w:rPr>
        <w:t>the moment</w:t>
      </w:r>
      <w:r w:rsidRPr="00EC2265">
        <w:rPr>
          <w:rFonts w:ascii="Georgia" w:eastAsia="Times New Roman" w:hAnsi="Georgia" w:cs="Times New Roman"/>
          <w:color w:val="000000"/>
          <w:spacing w:val="2"/>
          <w:sz w:val="24"/>
          <w:szCs w:val="24"/>
          <w:lang w:val="en-GB" w:eastAsia="en-GB"/>
        </w:rPr>
        <w:t> has advanced quite far towards grammaticalization.</w:t>
      </w:r>
    </w:p>
    <w:p w:rsidR="00EC2265" w:rsidRPr="00EC2265" w:rsidRDefault="00EC2265" w:rsidP="00EC2265">
      <w:pPr>
        <w:pBdr>
          <w:bottom w:val="single" w:sz="6" w:space="0" w:color="666666"/>
        </w:pBdr>
        <w:spacing w:before="240" w:after="100" w:afterAutospacing="1" w:line="240" w:lineRule="auto"/>
        <w:outlineLvl w:val="2"/>
        <w:rPr>
          <w:rFonts w:ascii="Helvetica" w:eastAsia="Times New Roman" w:hAnsi="Helvetica" w:cs="Helvetica"/>
          <w:b/>
          <w:bCs/>
          <w:color w:val="666666"/>
          <w:sz w:val="24"/>
          <w:szCs w:val="24"/>
          <w:lang w:val="en-GB" w:eastAsia="en-GB"/>
        </w:rPr>
      </w:pPr>
      <w:r w:rsidRPr="00EC2265">
        <w:rPr>
          <w:rFonts w:ascii="Helvetica" w:eastAsia="Times New Roman" w:hAnsi="Helvetica" w:cs="Helvetica"/>
          <w:b/>
          <w:bCs/>
          <w:color w:val="666666"/>
          <w:sz w:val="24"/>
          <w:szCs w:val="24"/>
          <w:lang w:val="en-GB" w:eastAsia="en-GB"/>
        </w:rPr>
        <w:t>2.4 Decategorialization</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Hopper (</w:t>
      </w:r>
      <w:hyperlink r:id="rId71" w:anchor="hopper_1991" w:history="1">
        <w:r w:rsidRPr="00EC2265">
          <w:rPr>
            <w:rFonts w:ascii="Georgia" w:eastAsia="Times New Roman" w:hAnsi="Georgia" w:cs="Times New Roman"/>
            <w:color w:val="0C5790"/>
            <w:spacing w:val="2"/>
            <w:sz w:val="24"/>
            <w:szCs w:val="24"/>
            <w:u w:val="single"/>
            <w:lang w:val="en-GB" w:eastAsia="en-GB"/>
          </w:rPr>
          <w:t>1991</w:t>
        </w:r>
      </w:hyperlink>
      <w:r w:rsidRPr="00EC2265">
        <w:rPr>
          <w:rFonts w:ascii="Georgia" w:eastAsia="Times New Roman" w:hAnsi="Georgia" w:cs="Times New Roman"/>
          <w:color w:val="000000"/>
          <w:spacing w:val="2"/>
          <w:sz w:val="24"/>
          <w:szCs w:val="24"/>
          <w:lang w:val="en-GB" w:eastAsia="en-GB"/>
        </w:rPr>
        <w:t>: 30) describes the basic discourse function of nouns as the identification of discourse referents, which require nouns to be “decked out with characteristically noun-like attributes such as articles, case markers, classifiers, and so on”. Table 5, below, gives the normalized frequencies for each variation that affects the categorial status of </w:t>
      </w:r>
      <w:r w:rsidRPr="00EC2265">
        <w:rPr>
          <w:rFonts w:ascii="Georgia" w:eastAsia="Times New Roman" w:hAnsi="Georgia" w:cs="Times New Roman"/>
          <w:i/>
          <w:iCs/>
          <w:color w:val="000000"/>
          <w:spacing w:val="2"/>
          <w:sz w:val="24"/>
          <w:szCs w:val="24"/>
          <w:lang w:val="en-GB" w:eastAsia="en-GB"/>
        </w:rPr>
        <w:t>moment</w:t>
      </w:r>
      <w:r w:rsidRPr="00EC2265">
        <w:rPr>
          <w:rFonts w:ascii="Georgia" w:eastAsia="Times New Roman" w:hAnsi="Georgia" w:cs="Times New Roman"/>
          <w:color w:val="000000"/>
          <w:spacing w:val="2"/>
          <w:sz w:val="24"/>
          <w:szCs w:val="24"/>
          <w:lang w:val="en-GB" w:eastAsia="en-GB"/>
        </w:rPr>
        <w:t> as part of a potential CS. The grammaticalization of complex NPs of this type into subordinators has also been correlated with the disappearance of the relativizer as in </w:t>
      </w:r>
      <w:r w:rsidRPr="00EC2265">
        <w:rPr>
          <w:rFonts w:ascii="Georgia" w:eastAsia="Times New Roman" w:hAnsi="Georgia" w:cs="Times New Roman"/>
          <w:i/>
          <w:iCs/>
          <w:color w:val="000000"/>
          <w:spacing w:val="2"/>
          <w:sz w:val="24"/>
          <w:szCs w:val="24"/>
          <w:lang w:val="en-GB" w:eastAsia="en-GB"/>
        </w:rPr>
        <w:t>(the) while (that) </w:t>
      </w:r>
      <w:r w:rsidRPr="00EC2265">
        <w:rPr>
          <w:rFonts w:ascii="Georgia" w:eastAsia="Times New Roman" w:hAnsi="Georgia" w:cs="Times New Roman"/>
          <w:color w:val="000000"/>
          <w:spacing w:val="2"/>
          <w:sz w:val="24"/>
          <w:szCs w:val="24"/>
          <w:lang w:val="en-GB" w:eastAsia="en-GB"/>
        </w:rPr>
        <w:t>(Hopper &amp; Traugott </w:t>
      </w:r>
      <w:hyperlink r:id="rId72" w:anchor="hopper_traugott_2003" w:history="1">
        <w:r w:rsidRPr="00EC2265">
          <w:rPr>
            <w:rFonts w:ascii="Georgia" w:eastAsia="Times New Roman" w:hAnsi="Georgia" w:cs="Times New Roman"/>
            <w:color w:val="0C5790"/>
            <w:spacing w:val="2"/>
            <w:sz w:val="24"/>
            <w:szCs w:val="24"/>
            <w:u w:val="single"/>
            <w:lang w:val="en-GB" w:eastAsia="en-GB"/>
          </w:rPr>
          <w:t>2003</w:t>
        </w:r>
      </w:hyperlink>
      <w:r w:rsidRPr="00EC2265">
        <w:rPr>
          <w:rFonts w:ascii="Georgia" w:eastAsia="Times New Roman" w:hAnsi="Georgia" w:cs="Times New Roman"/>
          <w:color w:val="000000"/>
          <w:spacing w:val="2"/>
          <w:sz w:val="24"/>
          <w:szCs w:val="24"/>
          <w:lang w:val="en-GB" w:eastAsia="en-GB"/>
        </w:rPr>
        <w:t>: 117).</w:t>
      </w:r>
    </w:p>
    <w:tbl>
      <w:tblPr>
        <w:tblW w:w="0" w:type="auto"/>
        <w:jc w:val="center"/>
        <w:tblCellSpacing w:w="15"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1138"/>
        <w:gridCol w:w="1263"/>
        <w:gridCol w:w="1320"/>
        <w:gridCol w:w="1598"/>
        <w:gridCol w:w="1811"/>
        <w:gridCol w:w="2176"/>
      </w:tblGrid>
      <w:tr w:rsidR="00EC2265" w:rsidRPr="00EC2265" w:rsidTr="00EC2265">
        <w:trPr>
          <w:tblCellSpacing w:w="15" w:type="dxa"/>
          <w:jc w:val="center"/>
        </w:trPr>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i/>
                <w:iCs/>
                <w:color w:val="000000"/>
                <w:sz w:val="24"/>
                <w:szCs w:val="24"/>
                <w:lang w:val="en-GB" w:eastAsia="en-GB"/>
              </w:rPr>
              <w:t>the moment</w:t>
            </w: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i/>
                <w:iCs/>
                <w:color w:val="000000"/>
                <w:sz w:val="24"/>
                <w:szCs w:val="24"/>
                <w:lang w:val="en-GB" w:eastAsia="en-GB"/>
              </w:rPr>
              <w:t>the * moment</w:t>
            </w: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color w:val="000000"/>
                <w:sz w:val="24"/>
                <w:szCs w:val="24"/>
                <w:lang w:val="en-GB" w:eastAsia="en-GB"/>
              </w:rPr>
              <w:t>PREP + </w:t>
            </w:r>
            <w:r w:rsidRPr="00EC2265">
              <w:rPr>
                <w:rFonts w:ascii="Helvetica" w:eastAsia="Times New Roman" w:hAnsi="Helvetica" w:cs="Helvetica"/>
                <w:b/>
                <w:bCs/>
                <w:i/>
                <w:iCs/>
                <w:color w:val="000000"/>
                <w:sz w:val="24"/>
                <w:szCs w:val="24"/>
                <w:lang w:val="en-GB" w:eastAsia="en-GB"/>
              </w:rPr>
              <w:t>the moment</w:t>
            </w: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i/>
                <w:iCs/>
                <w:color w:val="000000"/>
                <w:sz w:val="24"/>
                <w:szCs w:val="24"/>
                <w:lang w:val="en-GB" w:eastAsia="en-GB"/>
              </w:rPr>
              <w:t>the moment that/when</w:t>
            </w: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color w:val="000000"/>
                <w:sz w:val="24"/>
                <w:szCs w:val="24"/>
                <w:lang w:val="en-GB" w:eastAsia="en-GB"/>
              </w:rPr>
              <w:t>PREP + </w:t>
            </w:r>
            <w:r w:rsidRPr="00EC2265">
              <w:rPr>
                <w:rFonts w:ascii="Helvetica" w:eastAsia="Times New Roman" w:hAnsi="Helvetica" w:cs="Helvetica"/>
                <w:b/>
                <w:bCs/>
                <w:i/>
                <w:iCs/>
                <w:color w:val="000000"/>
                <w:sz w:val="24"/>
                <w:szCs w:val="24"/>
                <w:lang w:val="en-GB" w:eastAsia="en-GB"/>
              </w:rPr>
              <w:t>the moment that/when</w:t>
            </w:r>
          </w:p>
        </w:tc>
      </w:tr>
      <w:tr w:rsidR="00EC2265" w:rsidRPr="00EC2265" w:rsidTr="00EC2265">
        <w:trPr>
          <w:tblCellSpacing w:w="15" w:type="dxa"/>
          <w:jc w:val="center"/>
        </w:trPr>
        <w:tc>
          <w:tcPr>
            <w:tcW w:w="0" w:type="auto"/>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BrNews</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2.35</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0.01</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2.16</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0.14</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0.75</w:t>
            </w:r>
          </w:p>
        </w:tc>
      </w:tr>
      <w:tr w:rsidR="00EC2265" w:rsidRPr="00EC2265" w:rsidTr="00EC2265">
        <w:trPr>
          <w:tblCellSpacing w:w="15" w:type="dxa"/>
          <w:jc w:val="center"/>
        </w:trPr>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USNews</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1.26</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1.19</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0.15</w:t>
            </w:r>
          </w:p>
        </w:tc>
      </w:tr>
      <w:tr w:rsidR="00EC2265" w:rsidRPr="00EC2265" w:rsidTr="00EC2265">
        <w:trPr>
          <w:tblCellSpacing w:w="15" w:type="dxa"/>
          <w:jc w:val="center"/>
        </w:trPr>
        <w:tc>
          <w:tcPr>
            <w:tcW w:w="0" w:type="auto"/>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OzNews</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1.81</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0.07</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2.09</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0.14</w:t>
            </w:r>
          </w:p>
        </w:tc>
      </w:tr>
    </w:tbl>
    <w:p w:rsidR="00EC2265" w:rsidRPr="00EC2265" w:rsidRDefault="00EC2265" w:rsidP="00EC2265">
      <w:pPr>
        <w:spacing w:before="100" w:beforeAutospacing="1" w:after="100" w:afterAutospacing="1" w:line="384" w:lineRule="atLeast"/>
        <w:jc w:val="center"/>
        <w:rPr>
          <w:rFonts w:ascii="Georgia" w:eastAsia="Times New Roman" w:hAnsi="Georgia" w:cs="Times New Roman"/>
          <w:color w:val="333333"/>
          <w:spacing w:val="2"/>
          <w:lang w:val="en-GB" w:eastAsia="en-GB"/>
        </w:rPr>
      </w:pPr>
      <w:r w:rsidRPr="00EC2265">
        <w:rPr>
          <w:rFonts w:ascii="Georgia" w:eastAsia="Times New Roman" w:hAnsi="Georgia" w:cs="Times New Roman"/>
          <w:color w:val="333333"/>
          <w:spacing w:val="2"/>
          <w:lang w:val="en-GB" w:eastAsia="en-GB"/>
        </w:rPr>
        <w:t>Table 5. Variant forms of </w:t>
      </w:r>
      <w:r w:rsidRPr="00EC2265">
        <w:rPr>
          <w:rFonts w:ascii="Georgia" w:eastAsia="Times New Roman" w:hAnsi="Georgia" w:cs="Times New Roman"/>
          <w:i/>
          <w:iCs/>
          <w:color w:val="333333"/>
          <w:spacing w:val="2"/>
          <w:lang w:val="en-GB" w:eastAsia="en-GB"/>
        </w:rPr>
        <w:t>the moment</w:t>
      </w:r>
      <w:r w:rsidRPr="00EC2265">
        <w:rPr>
          <w:rFonts w:ascii="Georgia" w:eastAsia="Times New Roman" w:hAnsi="Georgia" w:cs="Times New Roman"/>
          <w:color w:val="333333"/>
          <w:spacing w:val="2"/>
          <w:lang w:val="en-GB" w:eastAsia="en-GB"/>
        </w:rPr>
        <w:t> in potential CS use (normalized/1m words).</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We can see that the two most common forms are clearly </w:t>
      </w:r>
      <w:r w:rsidRPr="00EC2265">
        <w:rPr>
          <w:rFonts w:ascii="Georgia" w:eastAsia="Times New Roman" w:hAnsi="Georgia" w:cs="Times New Roman"/>
          <w:i/>
          <w:iCs/>
          <w:color w:val="000000"/>
          <w:spacing w:val="2"/>
          <w:sz w:val="24"/>
          <w:szCs w:val="24"/>
          <w:lang w:val="en-GB" w:eastAsia="en-GB"/>
        </w:rPr>
        <w:t>the moment </w:t>
      </w:r>
      <w:r w:rsidRPr="00EC2265">
        <w:rPr>
          <w:rFonts w:ascii="Georgia" w:eastAsia="Times New Roman" w:hAnsi="Georgia" w:cs="Times New Roman"/>
          <w:color w:val="000000"/>
          <w:spacing w:val="2"/>
          <w:sz w:val="24"/>
          <w:szCs w:val="24"/>
          <w:lang w:val="en-GB" w:eastAsia="en-GB"/>
        </w:rPr>
        <w:t>either with or without a preceding preposition, and with no relativizer. For the British and US categories, it is the form with no preposition or relativizer that is (marginally) the most common, whereas in Australian English, PREP + </w:t>
      </w:r>
      <w:r w:rsidRPr="00EC2265">
        <w:rPr>
          <w:rFonts w:ascii="Georgia" w:eastAsia="Times New Roman" w:hAnsi="Georgia" w:cs="Times New Roman"/>
          <w:i/>
          <w:iCs/>
          <w:color w:val="000000"/>
          <w:spacing w:val="2"/>
          <w:sz w:val="24"/>
          <w:szCs w:val="24"/>
          <w:lang w:val="en-GB" w:eastAsia="en-GB"/>
        </w:rPr>
        <w:t>the moment</w:t>
      </w:r>
      <w:r w:rsidRPr="00EC2265">
        <w:rPr>
          <w:rFonts w:ascii="Georgia" w:eastAsia="Times New Roman" w:hAnsi="Georgia" w:cs="Times New Roman"/>
          <w:color w:val="000000"/>
          <w:spacing w:val="2"/>
          <w:sz w:val="24"/>
          <w:szCs w:val="24"/>
          <w:lang w:val="en-GB" w:eastAsia="en-GB"/>
        </w:rPr>
        <w:t> is slightly ahead. The loss of the preceding preposition and following relativizer make the categorial status of </w:t>
      </w:r>
      <w:r w:rsidRPr="00EC2265">
        <w:rPr>
          <w:rFonts w:ascii="Georgia" w:eastAsia="Times New Roman" w:hAnsi="Georgia" w:cs="Times New Roman"/>
          <w:i/>
          <w:iCs/>
          <w:color w:val="000000"/>
          <w:spacing w:val="2"/>
          <w:sz w:val="24"/>
          <w:szCs w:val="24"/>
          <w:lang w:val="en-GB" w:eastAsia="en-GB"/>
        </w:rPr>
        <w:t>the moment</w:t>
      </w:r>
      <w:r w:rsidRPr="00EC2265">
        <w:rPr>
          <w:rFonts w:ascii="Georgia" w:eastAsia="Times New Roman" w:hAnsi="Georgia" w:cs="Times New Roman"/>
          <w:color w:val="000000"/>
          <w:spacing w:val="2"/>
          <w:sz w:val="24"/>
          <w:szCs w:val="24"/>
          <w:lang w:val="en-GB" w:eastAsia="en-GB"/>
        </w:rPr>
        <w:t> as a noun phrase within the construction preposition + NP + </w:t>
      </w:r>
      <w:r w:rsidRPr="00EC2265">
        <w:rPr>
          <w:rFonts w:ascii="Georgia" w:eastAsia="Times New Roman" w:hAnsi="Georgia" w:cs="Times New Roman"/>
          <w:i/>
          <w:iCs/>
          <w:color w:val="000000"/>
          <w:spacing w:val="2"/>
          <w:sz w:val="24"/>
          <w:szCs w:val="24"/>
          <w:lang w:val="en-GB" w:eastAsia="en-GB"/>
        </w:rPr>
        <w:t>that</w:t>
      </w:r>
      <w:r w:rsidRPr="00EC2265">
        <w:rPr>
          <w:rFonts w:ascii="Georgia" w:eastAsia="Times New Roman" w:hAnsi="Georgia" w:cs="Times New Roman"/>
          <w:color w:val="000000"/>
          <w:spacing w:val="2"/>
          <w:sz w:val="24"/>
          <w:szCs w:val="24"/>
          <w:lang w:val="en-GB" w:eastAsia="en-GB"/>
        </w:rPr>
        <w:t>-clause less clear-cut.</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The consistent presence of the definite article before </w:t>
      </w:r>
      <w:r w:rsidRPr="00EC2265">
        <w:rPr>
          <w:rFonts w:ascii="Georgia" w:eastAsia="Times New Roman" w:hAnsi="Georgia" w:cs="Times New Roman"/>
          <w:i/>
          <w:iCs/>
          <w:color w:val="000000"/>
          <w:spacing w:val="2"/>
          <w:sz w:val="24"/>
          <w:szCs w:val="24"/>
          <w:lang w:val="en-GB" w:eastAsia="en-GB"/>
        </w:rPr>
        <w:t>moment</w:t>
      </w:r>
      <w:r w:rsidRPr="00EC2265">
        <w:rPr>
          <w:rFonts w:ascii="Georgia" w:eastAsia="Times New Roman" w:hAnsi="Georgia" w:cs="Times New Roman"/>
          <w:color w:val="000000"/>
          <w:spacing w:val="2"/>
          <w:sz w:val="24"/>
          <w:szCs w:val="24"/>
          <w:lang w:val="en-GB" w:eastAsia="en-GB"/>
        </w:rPr>
        <w:t> marks the noun phrase, but the non-appearance of the plural marker in this usage demonstrates a loss of one of the characteristics of the full category, which is a prerequisite for decategorialization (Hopper </w:t>
      </w:r>
      <w:hyperlink r:id="rId73" w:anchor="hopper_1991" w:history="1">
        <w:r w:rsidRPr="00EC2265">
          <w:rPr>
            <w:rFonts w:ascii="Georgia" w:eastAsia="Times New Roman" w:hAnsi="Georgia" w:cs="Times New Roman"/>
            <w:color w:val="0C5790"/>
            <w:spacing w:val="2"/>
            <w:sz w:val="24"/>
            <w:szCs w:val="24"/>
            <w:u w:val="single"/>
            <w:lang w:val="en-GB" w:eastAsia="en-GB"/>
          </w:rPr>
          <w:t>1991</w:t>
        </w:r>
      </w:hyperlink>
      <w:r w:rsidRPr="00EC2265">
        <w:rPr>
          <w:rFonts w:ascii="Georgia" w:eastAsia="Times New Roman" w:hAnsi="Georgia" w:cs="Times New Roman"/>
          <w:color w:val="000000"/>
          <w:spacing w:val="2"/>
          <w:sz w:val="24"/>
          <w:szCs w:val="24"/>
          <w:lang w:val="en-GB" w:eastAsia="en-GB"/>
        </w:rPr>
        <w:t>). In addition, there are very few examples of premodification either of the NP as a whole or of the N element, which gives further evidence for decategorialization. Over all three corpora there were only 3 instances out of a total of 816 where </w:t>
      </w:r>
      <w:r w:rsidRPr="00EC2265">
        <w:rPr>
          <w:rFonts w:ascii="Georgia" w:eastAsia="Times New Roman" w:hAnsi="Georgia" w:cs="Times New Roman"/>
          <w:i/>
          <w:iCs/>
          <w:color w:val="000000"/>
          <w:spacing w:val="2"/>
          <w:sz w:val="24"/>
          <w:szCs w:val="24"/>
          <w:lang w:val="en-GB" w:eastAsia="en-GB"/>
        </w:rPr>
        <w:t>moment</w:t>
      </w:r>
      <w:r w:rsidRPr="00EC2265">
        <w:rPr>
          <w:rFonts w:ascii="Georgia" w:eastAsia="Times New Roman" w:hAnsi="Georgia" w:cs="Times New Roman"/>
          <w:color w:val="000000"/>
          <w:spacing w:val="2"/>
          <w:sz w:val="24"/>
          <w:szCs w:val="24"/>
          <w:lang w:val="en-GB" w:eastAsia="en-GB"/>
        </w:rPr>
        <w:t> was premodified by an adjective, and only one of these could be classified as a subordinator rather than a standalone adverbial:</w:t>
      </w:r>
    </w:p>
    <w:tbl>
      <w:tblPr>
        <w:tblW w:w="0" w:type="auto"/>
        <w:jc w:val="center"/>
        <w:tblCellSpacing w:w="15" w:type="dxa"/>
        <w:tblInd w:w="749" w:type="dxa"/>
        <w:tblCellMar>
          <w:top w:w="15" w:type="dxa"/>
          <w:left w:w="15" w:type="dxa"/>
          <w:bottom w:w="15" w:type="dxa"/>
          <w:right w:w="15" w:type="dxa"/>
        </w:tblCellMar>
        <w:tblLook w:val="04A0" w:firstRow="1" w:lastRow="0" w:firstColumn="1" w:lastColumn="0" w:noHBand="0" w:noVBand="1"/>
      </w:tblPr>
      <w:tblGrid>
        <w:gridCol w:w="718"/>
        <w:gridCol w:w="7920"/>
      </w:tblGrid>
      <w:tr w:rsidR="00EC2265" w:rsidRPr="00EC2265" w:rsidTr="00EC2265">
        <w:trPr>
          <w:tblCellSpacing w:w="15" w:type="dxa"/>
          <w:jc w:val="center"/>
        </w:trPr>
        <w:tc>
          <w:tcPr>
            <w:tcW w:w="450" w:type="dxa"/>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(15)</w:t>
            </w:r>
          </w:p>
        </w:tc>
        <w:tc>
          <w:tcPr>
            <w:tcW w:w="0" w:type="auto"/>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It wants, therefore, to act </w:t>
            </w:r>
            <w:r w:rsidRPr="00EC2265">
              <w:rPr>
                <w:rFonts w:ascii="Georgia" w:eastAsia="Times New Roman" w:hAnsi="Georgia" w:cs="Times New Roman"/>
                <w:b/>
                <w:bCs/>
                <w:color w:val="333333"/>
                <w:spacing w:val="2"/>
                <w:sz w:val="24"/>
                <w:szCs w:val="24"/>
                <w:lang w:val="en-GB" w:eastAsia="en-GB"/>
              </w:rPr>
              <w:t>the first moment</w:t>
            </w:r>
            <w:r w:rsidRPr="00EC2265">
              <w:rPr>
                <w:rFonts w:ascii="Georgia" w:eastAsia="Times New Roman" w:hAnsi="Georgia" w:cs="Times New Roman"/>
                <w:color w:val="333333"/>
                <w:spacing w:val="2"/>
                <w:sz w:val="24"/>
                <w:szCs w:val="24"/>
                <w:lang w:val="en-GB" w:eastAsia="en-GB"/>
              </w:rPr>
              <w:t> it becomes clear that inflationary pressure is building . (WBO_BrNews, Times)</w:t>
            </w:r>
          </w:p>
        </w:tc>
      </w:tr>
    </w:tbl>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This low incidence of premodification of the noun provides evidence for the fixing of </w:t>
      </w:r>
      <w:r w:rsidRPr="00EC2265">
        <w:rPr>
          <w:rFonts w:ascii="Georgia" w:eastAsia="Times New Roman" w:hAnsi="Georgia" w:cs="Times New Roman"/>
          <w:i/>
          <w:iCs/>
          <w:color w:val="000000"/>
          <w:spacing w:val="2"/>
          <w:sz w:val="24"/>
          <w:szCs w:val="24"/>
          <w:lang w:val="en-GB" w:eastAsia="en-GB"/>
        </w:rPr>
        <w:t>the moment</w:t>
      </w:r>
      <w:r w:rsidRPr="00EC2265">
        <w:rPr>
          <w:rFonts w:ascii="Georgia" w:eastAsia="Times New Roman" w:hAnsi="Georgia" w:cs="Times New Roman"/>
          <w:color w:val="000000"/>
          <w:spacing w:val="2"/>
          <w:sz w:val="24"/>
          <w:szCs w:val="24"/>
          <w:lang w:val="en-GB" w:eastAsia="en-GB"/>
        </w:rPr>
        <w:t> as an invariable unit. Such limiting of options is consistent with the noun’s loss of categorial status.</w:t>
      </w:r>
    </w:p>
    <w:p w:rsidR="00EC2265" w:rsidRPr="00EC2265" w:rsidRDefault="00EC2265" w:rsidP="00EC2265">
      <w:pPr>
        <w:pBdr>
          <w:bottom w:val="single" w:sz="6" w:space="0" w:color="666666"/>
        </w:pBdr>
        <w:spacing w:before="240" w:after="100" w:afterAutospacing="1" w:line="240" w:lineRule="auto"/>
        <w:outlineLvl w:val="2"/>
        <w:rPr>
          <w:rFonts w:ascii="Helvetica" w:eastAsia="Times New Roman" w:hAnsi="Helvetica" w:cs="Helvetica"/>
          <w:b/>
          <w:bCs/>
          <w:color w:val="666666"/>
          <w:sz w:val="24"/>
          <w:szCs w:val="24"/>
          <w:lang w:val="en-GB" w:eastAsia="en-GB"/>
        </w:rPr>
      </w:pPr>
      <w:r w:rsidRPr="00EC2265">
        <w:rPr>
          <w:rFonts w:ascii="Helvetica" w:eastAsia="Times New Roman" w:hAnsi="Helvetica" w:cs="Helvetica"/>
          <w:b/>
          <w:bCs/>
          <w:color w:val="666666"/>
          <w:sz w:val="24"/>
          <w:szCs w:val="24"/>
          <w:lang w:val="en-GB" w:eastAsia="en-GB"/>
        </w:rPr>
        <w:t>2.5 Context types</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In accordance with the points made about semantic and syntactic reanalysis and decategorialization, the data can be classified into the three main context types, which, according to Diewald (</w:t>
      </w:r>
      <w:hyperlink r:id="rId74" w:anchor="diewald_2006" w:history="1">
        <w:r w:rsidRPr="00EC2265">
          <w:rPr>
            <w:rFonts w:ascii="Georgia" w:eastAsia="Times New Roman" w:hAnsi="Georgia" w:cs="Times New Roman"/>
            <w:color w:val="0C5790"/>
            <w:spacing w:val="2"/>
            <w:sz w:val="24"/>
            <w:szCs w:val="24"/>
            <w:u w:val="single"/>
            <w:lang w:val="en-GB" w:eastAsia="en-GB"/>
          </w:rPr>
          <w:t>2006</w:t>
        </w:r>
      </w:hyperlink>
      <w:r w:rsidRPr="00EC2265">
        <w:rPr>
          <w:rFonts w:ascii="Georgia" w:eastAsia="Times New Roman" w:hAnsi="Georgia" w:cs="Times New Roman"/>
          <w:color w:val="000000"/>
          <w:spacing w:val="2"/>
          <w:sz w:val="24"/>
          <w:szCs w:val="24"/>
          <w:lang w:val="en-GB" w:eastAsia="en-GB"/>
        </w:rPr>
        <w:t>, &amp; Smirnova </w:t>
      </w:r>
      <w:hyperlink r:id="rId75" w:anchor="diewald_smirnova_2012" w:history="1">
        <w:r w:rsidRPr="00EC2265">
          <w:rPr>
            <w:rFonts w:ascii="Georgia" w:eastAsia="Times New Roman" w:hAnsi="Georgia" w:cs="Times New Roman"/>
            <w:color w:val="0C5790"/>
            <w:spacing w:val="2"/>
            <w:sz w:val="24"/>
            <w:szCs w:val="24"/>
            <w:u w:val="single"/>
            <w:lang w:val="en-GB" w:eastAsia="en-GB"/>
          </w:rPr>
          <w:t>2012</w:t>
        </w:r>
      </w:hyperlink>
      <w:r w:rsidRPr="00EC2265">
        <w:rPr>
          <w:rFonts w:ascii="Georgia" w:eastAsia="Times New Roman" w:hAnsi="Georgia" w:cs="Times New Roman"/>
          <w:color w:val="000000"/>
          <w:spacing w:val="2"/>
          <w:sz w:val="24"/>
          <w:szCs w:val="24"/>
          <w:lang w:val="en-GB" w:eastAsia="en-GB"/>
        </w:rPr>
        <w:t>) mark the grammaticalization cycle: lexical, critical and isolating contexts. These context types allow the analyst to chart ongoing processes of grammaticalization and to establish the degree to which the processes have advanced at a particular time in a language. In the stage before grammaticalization starts, the item under consideration is used with its full lexical weight in lexical contexts, as illustrated by (1) above, </w:t>
      </w:r>
      <w:r w:rsidRPr="00EC2265">
        <w:rPr>
          <w:rFonts w:ascii="Georgia" w:eastAsia="Times New Roman" w:hAnsi="Georgia" w:cs="Times New Roman"/>
          <w:i/>
          <w:iCs/>
          <w:color w:val="000000"/>
          <w:spacing w:val="2"/>
          <w:sz w:val="24"/>
          <w:szCs w:val="24"/>
          <w:lang w:val="en-GB" w:eastAsia="en-GB"/>
        </w:rPr>
        <w:t>In the brief </w:t>
      </w:r>
      <w:r w:rsidRPr="00EC2265">
        <w:rPr>
          <w:rFonts w:ascii="Georgia" w:eastAsia="Times New Roman" w:hAnsi="Georgia" w:cs="Times New Roman"/>
          <w:b/>
          <w:bCs/>
          <w:i/>
          <w:iCs/>
          <w:color w:val="000000"/>
          <w:spacing w:val="2"/>
          <w:sz w:val="24"/>
          <w:szCs w:val="24"/>
          <w:lang w:val="en-GB" w:eastAsia="en-GB"/>
        </w:rPr>
        <w:t>moment</w:t>
      </w:r>
      <w:r w:rsidRPr="00EC2265">
        <w:rPr>
          <w:rFonts w:ascii="Georgia" w:eastAsia="Times New Roman" w:hAnsi="Georgia" w:cs="Times New Roman"/>
          <w:i/>
          <w:iCs/>
          <w:color w:val="000000"/>
          <w:spacing w:val="2"/>
          <w:sz w:val="24"/>
          <w:szCs w:val="24"/>
          <w:lang w:val="en-GB" w:eastAsia="en-GB"/>
        </w:rPr>
        <w:t> when she was close enough to Larry to look intimate, Jeremy had glanced up and caught them</w:t>
      </w:r>
      <w:r w:rsidRPr="00EC2265">
        <w:rPr>
          <w:rFonts w:ascii="Georgia" w:eastAsia="Times New Roman" w:hAnsi="Georgia" w:cs="Times New Roman"/>
          <w:color w:val="000000"/>
          <w:spacing w:val="2"/>
          <w:sz w:val="24"/>
          <w:szCs w:val="24"/>
          <w:lang w:val="en-GB" w:eastAsia="en-GB"/>
        </w:rPr>
        <w:t>. The central step in the grammaticalization cycle is constituted by </w:t>
      </w:r>
      <w:r w:rsidRPr="00EC2265">
        <w:rPr>
          <w:rFonts w:ascii="Georgia" w:eastAsia="Times New Roman" w:hAnsi="Georgia" w:cs="Times New Roman"/>
          <w:i/>
          <w:iCs/>
          <w:color w:val="000000"/>
          <w:spacing w:val="2"/>
          <w:sz w:val="24"/>
          <w:szCs w:val="24"/>
          <w:lang w:val="en-GB" w:eastAsia="en-GB"/>
        </w:rPr>
        <w:t>critical</w:t>
      </w:r>
      <w:r w:rsidRPr="00EC2265">
        <w:rPr>
          <w:rFonts w:ascii="Georgia" w:eastAsia="Times New Roman" w:hAnsi="Georgia" w:cs="Times New Roman"/>
          <w:color w:val="000000"/>
          <w:spacing w:val="2"/>
          <w:sz w:val="24"/>
          <w:szCs w:val="24"/>
          <w:lang w:val="en-GB" w:eastAsia="en-GB"/>
        </w:rPr>
        <w:t> contexts (Diewald </w:t>
      </w:r>
      <w:hyperlink r:id="rId76" w:anchor="diewald_2006" w:history="1">
        <w:r w:rsidRPr="00EC2265">
          <w:rPr>
            <w:rFonts w:ascii="Georgia" w:eastAsia="Times New Roman" w:hAnsi="Georgia" w:cs="Times New Roman"/>
            <w:color w:val="0C5790"/>
            <w:spacing w:val="2"/>
            <w:sz w:val="24"/>
            <w:szCs w:val="24"/>
            <w:u w:val="single"/>
            <w:lang w:val="en-GB" w:eastAsia="en-GB"/>
          </w:rPr>
          <w:t>2006</w:t>
        </w:r>
      </w:hyperlink>
      <w:r w:rsidRPr="00EC2265">
        <w:rPr>
          <w:rFonts w:ascii="Georgia" w:eastAsia="Times New Roman" w:hAnsi="Georgia" w:cs="Times New Roman"/>
          <w:color w:val="000000"/>
          <w:spacing w:val="2"/>
          <w:sz w:val="24"/>
          <w:szCs w:val="24"/>
          <w:lang w:val="en-GB" w:eastAsia="en-GB"/>
        </w:rPr>
        <w:t>), which are structurally and semantically ambiguous between the old and the new meaning, i.e. the prepositional phrase and the complex subordinator, as in (9) above, </w:t>
      </w:r>
      <w:r w:rsidRPr="00EC2265">
        <w:rPr>
          <w:rFonts w:ascii="Georgia" w:eastAsia="Times New Roman" w:hAnsi="Georgia" w:cs="Times New Roman"/>
          <w:i/>
          <w:iCs/>
          <w:color w:val="000000"/>
          <w:spacing w:val="2"/>
          <w:sz w:val="24"/>
          <w:szCs w:val="24"/>
          <w:lang w:val="en-GB" w:eastAsia="en-GB"/>
        </w:rPr>
        <w:t>They [fights] are influenced </w:t>
      </w:r>
      <w:r w:rsidRPr="00EC2265">
        <w:rPr>
          <w:rFonts w:ascii="Georgia" w:eastAsia="Times New Roman" w:hAnsi="Georgia" w:cs="Times New Roman"/>
          <w:b/>
          <w:bCs/>
          <w:i/>
          <w:iCs/>
          <w:color w:val="000000"/>
          <w:spacing w:val="2"/>
          <w:sz w:val="24"/>
          <w:szCs w:val="24"/>
          <w:lang w:val="en-GB" w:eastAsia="en-GB"/>
        </w:rPr>
        <w:t>the moment</w:t>
      </w:r>
      <w:r w:rsidRPr="00EC2265">
        <w:rPr>
          <w:rFonts w:ascii="Georgia" w:eastAsia="Times New Roman" w:hAnsi="Georgia" w:cs="Times New Roman"/>
          <w:i/>
          <w:iCs/>
          <w:color w:val="000000"/>
          <w:spacing w:val="2"/>
          <w:sz w:val="24"/>
          <w:szCs w:val="24"/>
          <w:lang w:val="en-GB" w:eastAsia="en-GB"/>
        </w:rPr>
        <w:t> a man either ices-over or relishes </w:t>
      </w:r>
      <w:r w:rsidRPr="00EC2265">
        <w:rPr>
          <w:rFonts w:ascii="Georgia" w:eastAsia="Times New Roman" w:hAnsi="Georgia" w:cs="Times New Roman"/>
          <w:b/>
          <w:bCs/>
          <w:i/>
          <w:iCs/>
          <w:color w:val="000000"/>
          <w:spacing w:val="2"/>
          <w:sz w:val="24"/>
          <w:szCs w:val="24"/>
          <w:lang w:val="en-GB" w:eastAsia="en-GB"/>
        </w:rPr>
        <w:t>the moment</w:t>
      </w:r>
      <w:r w:rsidRPr="00EC2265">
        <w:rPr>
          <w:rFonts w:ascii="Georgia" w:eastAsia="Times New Roman" w:hAnsi="Georgia" w:cs="Times New Roman"/>
          <w:i/>
          <w:iCs/>
          <w:color w:val="000000"/>
          <w:spacing w:val="2"/>
          <w:sz w:val="24"/>
          <w:szCs w:val="24"/>
          <w:lang w:val="en-GB" w:eastAsia="en-GB"/>
        </w:rPr>
        <w:t> he is called to the ring</w:t>
      </w:r>
      <w:r w:rsidRPr="00EC2265">
        <w:rPr>
          <w:rFonts w:ascii="Georgia" w:eastAsia="Times New Roman" w:hAnsi="Georgia" w:cs="Times New Roman"/>
          <w:color w:val="000000"/>
          <w:spacing w:val="2"/>
          <w:sz w:val="24"/>
          <w:szCs w:val="24"/>
          <w:lang w:val="en-GB" w:eastAsia="en-GB"/>
        </w:rPr>
        <w:t>. Diewald’s notion of ‘critical context’ is very similar to Evans &amp; Wilkins’ (</w:t>
      </w:r>
      <w:hyperlink r:id="rId77" w:anchor="evans_wilkins_2000" w:history="1">
        <w:r w:rsidRPr="00EC2265">
          <w:rPr>
            <w:rFonts w:ascii="Georgia" w:eastAsia="Times New Roman" w:hAnsi="Georgia" w:cs="Times New Roman"/>
            <w:color w:val="0C5790"/>
            <w:spacing w:val="2"/>
            <w:sz w:val="24"/>
            <w:szCs w:val="24"/>
            <w:u w:val="single"/>
            <w:lang w:val="en-GB" w:eastAsia="en-GB"/>
          </w:rPr>
          <w:t>2000</w:t>
        </w:r>
      </w:hyperlink>
      <w:r w:rsidRPr="00EC2265">
        <w:rPr>
          <w:rFonts w:ascii="Georgia" w:eastAsia="Times New Roman" w:hAnsi="Georgia" w:cs="Times New Roman"/>
          <w:color w:val="000000"/>
          <w:spacing w:val="2"/>
          <w:sz w:val="24"/>
          <w:szCs w:val="24"/>
          <w:lang w:val="en-GB" w:eastAsia="en-GB"/>
        </w:rPr>
        <w:t>) ‘bridging context’, which label evokes the ‘bridging’ from the old to the new meaning more clearly, and which we will therefore use. The final step in the cycle is formed by isolating contexts, in which the new grammatical meaning is consolidated as a separate meaning, illustrated by (2) above, </w:t>
      </w:r>
      <w:r w:rsidRPr="00EC2265">
        <w:rPr>
          <w:rFonts w:ascii="Georgia" w:eastAsia="Times New Roman" w:hAnsi="Georgia" w:cs="Times New Roman"/>
          <w:b/>
          <w:bCs/>
          <w:i/>
          <w:iCs/>
          <w:color w:val="000000"/>
          <w:spacing w:val="2"/>
          <w:sz w:val="24"/>
          <w:szCs w:val="24"/>
          <w:lang w:val="en-GB" w:eastAsia="en-GB"/>
        </w:rPr>
        <w:t>The moment</w:t>
      </w:r>
      <w:r w:rsidRPr="00EC2265">
        <w:rPr>
          <w:rFonts w:ascii="Georgia" w:eastAsia="Times New Roman" w:hAnsi="Georgia" w:cs="Times New Roman"/>
          <w:i/>
          <w:iCs/>
          <w:color w:val="000000"/>
          <w:spacing w:val="2"/>
          <w:sz w:val="24"/>
          <w:szCs w:val="24"/>
          <w:lang w:val="en-GB" w:eastAsia="en-GB"/>
        </w:rPr>
        <w:t> Jordan is rid of Bruce, he will swoop to take Steve McMahon from Blackpool</w:t>
      </w:r>
      <w:r w:rsidRPr="00EC2265">
        <w:rPr>
          <w:rFonts w:ascii="Georgia" w:eastAsia="Times New Roman" w:hAnsi="Georgia" w:cs="Times New Roman"/>
          <w:color w:val="000000"/>
          <w:spacing w:val="2"/>
          <w:sz w:val="24"/>
          <w:szCs w:val="24"/>
          <w:lang w:val="en-GB" w:eastAsia="en-GB"/>
        </w:rPr>
        <w:t>. These are generally clause initial instances, as above, but some examples of contexts of free subordination (Verstraete </w:t>
      </w:r>
      <w:hyperlink r:id="rId78" w:anchor="verstraete_2007" w:history="1">
        <w:r w:rsidRPr="00EC2265">
          <w:rPr>
            <w:rFonts w:ascii="Georgia" w:eastAsia="Times New Roman" w:hAnsi="Georgia" w:cs="Times New Roman"/>
            <w:color w:val="0C5790"/>
            <w:spacing w:val="2"/>
            <w:sz w:val="24"/>
            <w:szCs w:val="24"/>
            <w:u w:val="single"/>
            <w:lang w:val="en-GB" w:eastAsia="en-GB"/>
          </w:rPr>
          <w:t>2007</w:t>
        </w:r>
      </w:hyperlink>
      <w:r w:rsidRPr="00EC2265">
        <w:rPr>
          <w:rFonts w:ascii="Georgia" w:eastAsia="Times New Roman" w:hAnsi="Georgia" w:cs="Times New Roman"/>
          <w:color w:val="000000"/>
          <w:spacing w:val="2"/>
          <w:sz w:val="24"/>
          <w:szCs w:val="24"/>
          <w:lang w:val="en-GB" w:eastAsia="en-GB"/>
        </w:rPr>
        <w:t>) in final position (see Section </w:t>
      </w:r>
      <w:hyperlink r:id="rId79" w:anchor="sect2.3" w:history="1">
        <w:r w:rsidRPr="00EC2265">
          <w:rPr>
            <w:rFonts w:ascii="Georgia" w:eastAsia="Times New Roman" w:hAnsi="Georgia" w:cs="Times New Roman"/>
            <w:color w:val="0C5790"/>
            <w:spacing w:val="2"/>
            <w:sz w:val="24"/>
            <w:szCs w:val="24"/>
            <w:u w:val="single"/>
            <w:lang w:val="en-GB" w:eastAsia="en-GB"/>
          </w:rPr>
          <w:t>2.3</w:t>
        </w:r>
      </w:hyperlink>
      <w:r w:rsidRPr="00EC2265">
        <w:rPr>
          <w:rFonts w:ascii="Georgia" w:eastAsia="Times New Roman" w:hAnsi="Georgia" w:cs="Times New Roman"/>
          <w:color w:val="000000"/>
          <w:spacing w:val="2"/>
          <w:sz w:val="24"/>
          <w:szCs w:val="24"/>
          <w:lang w:val="en-GB" w:eastAsia="en-GB"/>
        </w:rPr>
        <w:t>) were also found. Isolating contexts, which can receive the new grammaticalized reading only, are often in complementary distribution with contexts featuring the older more lexical meanings.</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The corpus data was analysed for instances of lexical, bridging and isolating contexts for </w:t>
      </w:r>
      <w:r w:rsidRPr="00EC2265">
        <w:rPr>
          <w:rFonts w:ascii="Georgia" w:eastAsia="Times New Roman" w:hAnsi="Georgia" w:cs="Times New Roman"/>
          <w:i/>
          <w:iCs/>
          <w:color w:val="000000"/>
          <w:spacing w:val="2"/>
          <w:sz w:val="24"/>
          <w:szCs w:val="24"/>
          <w:lang w:val="en-GB" w:eastAsia="en-GB"/>
        </w:rPr>
        <w:t>the moment</w:t>
      </w:r>
      <w:r w:rsidRPr="00EC2265">
        <w:rPr>
          <w:rFonts w:ascii="Georgia" w:eastAsia="Times New Roman" w:hAnsi="Georgia" w:cs="Times New Roman"/>
          <w:color w:val="000000"/>
          <w:spacing w:val="2"/>
          <w:sz w:val="24"/>
          <w:szCs w:val="24"/>
          <w:lang w:val="en-GB" w:eastAsia="en-GB"/>
        </w:rPr>
        <w:t>, and the findings are shown in Table 6.</w:t>
      </w:r>
    </w:p>
    <w:tbl>
      <w:tblPr>
        <w:tblW w:w="0" w:type="auto"/>
        <w:jc w:val="center"/>
        <w:tblCellSpacing w:w="15"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1138"/>
        <w:gridCol w:w="2042"/>
        <w:gridCol w:w="2215"/>
        <w:gridCol w:w="2245"/>
      </w:tblGrid>
      <w:tr w:rsidR="00EC2265" w:rsidRPr="00EC2265" w:rsidTr="00EC2265">
        <w:trPr>
          <w:tblCellSpacing w:w="15" w:type="dxa"/>
          <w:jc w:val="center"/>
        </w:trPr>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color w:val="000000"/>
                <w:sz w:val="24"/>
                <w:szCs w:val="24"/>
                <w:lang w:val="en-GB" w:eastAsia="en-GB"/>
              </w:rPr>
              <w:t>Lexical contexts</w:t>
            </w: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color w:val="000000"/>
                <w:sz w:val="24"/>
                <w:szCs w:val="24"/>
                <w:lang w:val="en-GB" w:eastAsia="en-GB"/>
              </w:rPr>
              <w:t>Bridging contexts</w:t>
            </w: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color w:val="000000"/>
                <w:sz w:val="24"/>
                <w:szCs w:val="24"/>
                <w:lang w:val="en-GB" w:eastAsia="en-GB"/>
              </w:rPr>
              <w:t>Isolating contexts</w:t>
            </w:r>
          </w:p>
        </w:tc>
      </w:tr>
      <w:tr w:rsidR="00EC2265" w:rsidRPr="00EC2265" w:rsidTr="00EC2265">
        <w:trPr>
          <w:tblCellSpacing w:w="15" w:type="dxa"/>
          <w:jc w:val="center"/>
        </w:trPr>
        <w:tc>
          <w:tcPr>
            <w:tcW w:w="0" w:type="auto"/>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BrNews</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0.30</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3.84</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1.35</w:t>
            </w:r>
          </w:p>
        </w:tc>
      </w:tr>
      <w:tr w:rsidR="00EC2265" w:rsidRPr="00EC2265" w:rsidTr="00EC2265">
        <w:trPr>
          <w:tblCellSpacing w:w="15" w:type="dxa"/>
          <w:jc w:val="center"/>
        </w:trPr>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USNews</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0.22</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2.06</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0.32</w:t>
            </w:r>
          </w:p>
        </w:tc>
      </w:tr>
      <w:tr w:rsidR="00EC2265" w:rsidRPr="00EC2265" w:rsidTr="00EC2265">
        <w:trPr>
          <w:tblCellSpacing w:w="15" w:type="dxa"/>
          <w:jc w:val="center"/>
        </w:trPr>
        <w:tc>
          <w:tcPr>
            <w:tcW w:w="0" w:type="auto"/>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OzNews</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0.34</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2.98</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0.79</w:t>
            </w:r>
          </w:p>
        </w:tc>
      </w:tr>
    </w:tbl>
    <w:p w:rsidR="00EC2265" w:rsidRPr="00EC2265" w:rsidRDefault="00EC2265" w:rsidP="00EC2265">
      <w:pPr>
        <w:spacing w:before="100" w:beforeAutospacing="1" w:after="100" w:afterAutospacing="1" w:line="384" w:lineRule="atLeast"/>
        <w:jc w:val="center"/>
        <w:rPr>
          <w:rFonts w:ascii="Georgia" w:eastAsia="Times New Roman" w:hAnsi="Georgia" w:cs="Times New Roman"/>
          <w:color w:val="333333"/>
          <w:spacing w:val="2"/>
          <w:lang w:val="en-GB" w:eastAsia="en-GB"/>
        </w:rPr>
      </w:pPr>
      <w:r w:rsidRPr="00EC2265">
        <w:rPr>
          <w:rFonts w:ascii="Georgia" w:eastAsia="Times New Roman" w:hAnsi="Georgia" w:cs="Times New Roman"/>
          <w:color w:val="333333"/>
          <w:spacing w:val="2"/>
          <w:lang w:val="en-GB" w:eastAsia="en-GB"/>
        </w:rPr>
        <w:t>Table 6. Normalized frequencies of lexical, bridging and isolating contexts.</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As with previous searches, clear uses of </w:t>
      </w:r>
      <w:r w:rsidRPr="00EC2265">
        <w:rPr>
          <w:rFonts w:ascii="Georgia" w:eastAsia="Times New Roman" w:hAnsi="Georgia" w:cs="Times New Roman"/>
          <w:i/>
          <w:iCs/>
          <w:color w:val="000000"/>
          <w:spacing w:val="2"/>
          <w:sz w:val="24"/>
          <w:szCs w:val="24"/>
          <w:lang w:val="en-GB" w:eastAsia="en-GB"/>
        </w:rPr>
        <w:t>the moment</w:t>
      </w:r>
      <w:r w:rsidRPr="00EC2265">
        <w:rPr>
          <w:rFonts w:ascii="Georgia" w:eastAsia="Times New Roman" w:hAnsi="Georgia" w:cs="Times New Roman"/>
          <w:color w:val="000000"/>
          <w:spacing w:val="2"/>
          <w:sz w:val="24"/>
          <w:szCs w:val="24"/>
          <w:lang w:val="en-GB" w:eastAsia="en-GB"/>
        </w:rPr>
        <w:t> as a noun phrase were excluded, as in (7) </w:t>
      </w:r>
      <w:r w:rsidRPr="00EC2265">
        <w:rPr>
          <w:rFonts w:ascii="Georgia" w:eastAsia="Times New Roman" w:hAnsi="Georgia" w:cs="Times New Roman"/>
          <w:i/>
          <w:iCs/>
          <w:color w:val="000000"/>
          <w:spacing w:val="2"/>
          <w:sz w:val="24"/>
          <w:szCs w:val="24"/>
          <w:lang w:val="en-GB" w:eastAsia="en-GB"/>
        </w:rPr>
        <w:t>The moment something happens to me is the moment when Muslims and non-Muslims will clash</w:t>
      </w:r>
      <w:r w:rsidRPr="00EC2265">
        <w:rPr>
          <w:rFonts w:ascii="Georgia" w:eastAsia="Times New Roman" w:hAnsi="Georgia" w:cs="Times New Roman"/>
          <w:color w:val="000000"/>
          <w:spacing w:val="2"/>
          <w:sz w:val="24"/>
          <w:szCs w:val="24"/>
          <w:lang w:val="en-GB" w:eastAsia="en-GB"/>
        </w:rPr>
        <w:t>, and the majority of lexical contexts were found where a preposition preceded </w:t>
      </w:r>
      <w:r w:rsidRPr="00EC2265">
        <w:rPr>
          <w:rFonts w:ascii="Georgia" w:eastAsia="Times New Roman" w:hAnsi="Georgia" w:cs="Times New Roman"/>
          <w:i/>
          <w:iCs/>
          <w:color w:val="000000"/>
          <w:spacing w:val="2"/>
          <w:sz w:val="24"/>
          <w:szCs w:val="24"/>
          <w:lang w:val="en-GB" w:eastAsia="en-GB"/>
        </w:rPr>
        <w:t>moment</w:t>
      </w:r>
      <w:r w:rsidRPr="00EC2265">
        <w:rPr>
          <w:rFonts w:ascii="Georgia" w:eastAsia="Times New Roman" w:hAnsi="Georgia" w:cs="Times New Roman"/>
          <w:color w:val="000000"/>
          <w:spacing w:val="2"/>
          <w:sz w:val="24"/>
          <w:szCs w:val="24"/>
          <w:lang w:val="en-GB" w:eastAsia="en-GB"/>
        </w:rPr>
        <w:t>, as in:</w:t>
      </w:r>
    </w:p>
    <w:tbl>
      <w:tblPr>
        <w:tblW w:w="0" w:type="auto"/>
        <w:jc w:val="center"/>
        <w:tblCellSpacing w:w="15" w:type="dxa"/>
        <w:tblInd w:w="749" w:type="dxa"/>
        <w:tblCellMar>
          <w:top w:w="15" w:type="dxa"/>
          <w:left w:w="15" w:type="dxa"/>
          <w:bottom w:w="15" w:type="dxa"/>
          <w:right w:w="15" w:type="dxa"/>
        </w:tblCellMar>
        <w:tblLook w:val="04A0" w:firstRow="1" w:lastRow="0" w:firstColumn="1" w:lastColumn="0" w:noHBand="0" w:noVBand="1"/>
      </w:tblPr>
      <w:tblGrid>
        <w:gridCol w:w="727"/>
        <w:gridCol w:w="7911"/>
      </w:tblGrid>
      <w:tr w:rsidR="00EC2265" w:rsidRPr="00EC2265" w:rsidTr="00EC2265">
        <w:trPr>
          <w:tblCellSpacing w:w="15" w:type="dxa"/>
          <w:jc w:val="center"/>
        </w:trPr>
        <w:tc>
          <w:tcPr>
            <w:tcW w:w="450" w:type="dxa"/>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(16)</w:t>
            </w:r>
          </w:p>
        </w:tc>
        <w:tc>
          <w:tcPr>
            <w:tcW w:w="0" w:type="auto"/>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We give the dogs treats </w:t>
            </w:r>
            <w:r w:rsidRPr="00EC2265">
              <w:rPr>
                <w:rFonts w:ascii="Georgia" w:eastAsia="Times New Roman" w:hAnsi="Georgia" w:cs="Times New Roman"/>
                <w:b/>
                <w:bCs/>
                <w:color w:val="333333"/>
                <w:spacing w:val="2"/>
                <w:sz w:val="24"/>
                <w:szCs w:val="24"/>
                <w:lang w:val="en-GB" w:eastAsia="en-GB"/>
              </w:rPr>
              <w:t>from the moment</w:t>
            </w:r>
            <w:r w:rsidRPr="00EC2265">
              <w:rPr>
                <w:rFonts w:ascii="Georgia" w:eastAsia="Times New Roman" w:hAnsi="Georgia" w:cs="Times New Roman"/>
                <w:color w:val="333333"/>
                <w:spacing w:val="2"/>
                <w:sz w:val="24"/>
                <w:szCs w:val="24"/>
                <w:lang w:val="en-GB" w:eastAsia="en-GB"/>
              </w:rPr>
              <w:t> they walk in until it’s time to leave. (WBO_USNews)</w:t>
            </w:r>
          </w:p>
        </w:tc>
      </w:tr>
    </w:tbl>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Such constructions can be described as “immediate source constructions” for the CS, in the terms used by Petré (</w:t>
      </w:r>
      <w:hyperlink r:id="rId80" w:anchor="petre_2012" w:history="1">
        <w:r w:rsidRPr="00EC2265">
          <w:rPr>
            <w:rFonts w:ascii="Georgia" w:eastAsia="Times New Roman" w:hAnsi="Georgia" w:cs="Times New Roman"/>
            <w:color w:val="0C5790"/>
            <w:spacing w:val="2"/>
            <w:sz w:val="24"/>
            <w:szCs w:val="24"/>
            <w:u w:val="single"/>
            <w:lang w:val="en-GB" w:eastAsia="en-GB"/>
          </w:rPr>
          <w:t>2012</w:t>
        </w:r>
      </w:hyperlink>
      <w:r w:rsidRPr="00EC2265">
        <w:rPr>
          <w:rFonts w:ascii="Georgia" w:eastAsia="Times New Roman" w:hAnsi="Georgia" w:cs="Times New Roman"/>
          <w:color w:val="000000"/>
          <w:spacing w:val="2"/>
          <w:sz w:val="24"/>
          <w:szCs w:val="24"/>
          <w:lang w:val="en-GB" w:eastAsia="en-GB"/>
        </w:rPr>
        <w:t>), in that the preposition marks the construction as a temporal adverbial phrase rather than a noun phrase.</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Table 6 shows the bridging context to be the highest frequency across all varieties, as would be expected for an emerging construction. In turn, the isolating context is also consistently more frequent than the lexical one, indicating that the grammaticalization process is well advanced. Differences between the varieties will be discussed further in Section 2.6.</w:t>
      </w:r>
    </w:p>
    <w:p w:rsidR="00EC2265" w:rsidRPr="00EC2265" w:rsidRDefault="00EC2265" w:rsidP="00EC2265">
      <w:pPr>
        <w:pBdr>
          <w:bottom w:val="single" w:sz="6" w:space="0" w:color="666666"/>
        </w:pBdr>
        <w:spacing w:before="240" w:after="100" w:afterAutospacing="1" w:line="240" w:lineRule="auto"/>
        <w:outlineLvl w:val="2"/>
        <w:rPr>
          <w:rFonts w:ascii="Helvetica" w:eastAsia="Times New Roman" w:hAnsi="Helvetica" w:cs="Helvetica"/>
          <w:b/>
          <w:bCs/>
          <w:color w:val="666666"/>
          <w:sz w:val="24"/>
          <w:szCs w:val="24"/>
          <w:lang w:val="en-GB" w:eastAsia="en-GB"/>
        </w:rPr>
      </w:pPr>
      <w:r w:rsidRPr="00EC2265">
        <w:rPr>
          <w:rFonts w:ascii="Helvetica" w:eastAsia="Times New Roman" w:hAnsi="Helvetica" w:cs="Helvetica"/>
          <w:b/>
          <w:bCs/>
          <w:color w:val="666666"/>
          <w:sz w:val="24"/>
          <w:szCs w:val="24"/>
          <w:lang w:val="en-GB" w:eastAsia="en-GB"/>
        </w:rPr>
        <w:t>2.6 Frequency and degree of grammaticalization across varieties</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This section broaches the question of differing degrees of grammaticalization in the three main varieties of English covered by the data. This question can be answered with reference to two different measurements discussed in the previous sections: degree of decategorialization (</w:t>
      </w:r>
      <w:hyperlink r:id="rId81" w:anchor="table5" w:history="1">
        <w:r w:rsidRPr="00EC2265">
          <w:rPr>
            <w:rFonts w:ascii="Georgia" w:eastAsia="Times New Roman" w:hAnsi="Georgia" w:cs="Times New Roman"/>
            <w:color w:val="0C5790"/>
            <w:spacing w:val="2"/>
            <w:sz w:val="24"/>
            <w:szCs w:val="24"/>
            <w:u w:val="single"/>
            <w:lang w:val="en-GB" w:eastAsia="en-GB"/>
          </w:rPr>
          <w:t>Table 5</w:t>
        </w:r>
      </w:hyperlink>
      <w:r w:rsidRPr="00EC2265">
        <w:rPr>
          <w:rFonts w:ascii="Georgia" w:eastAsia="Times New Roman" w:hAnsi="Georgia" w:cs="Times New Roman"/>
          <w:color w:val="000000"/>
          <w:spacing w:val="2"/>
          <w:sz w:val="24"/>
          <w:szCs w:val="24"/>
          <w:lang w:val="en-GB" w:eastAsia="en-GB"/>
        </w:rPr>
        <w:t>) and normalized frequencies of lexical, bridging and isolated contexts (</w:t>
      </w:r>
      <w:hyperlink r:id="rId82" w:anchor="table6" w:history="1">
        <w:r w:rsidRPr="00EC2265">
          <w:rPr>
            <w:rFonts w:ascii="Georgia" w:eastAsia="Times New Roman" w:hAnsi="Georgia" w:cs="Times New Roman"/>
            <w:color w:val="0C5790"/>
            <w:spacing w:val="2"/>
            <w:sz w:val="24"/>
            <w:szCs w:val="24"/>
            <w:u w:val="single"/>
            <w:lang w:val="en-GB" w:eastAsia="en-GB"/>
          </w:rPr>
          <w:t>Table 6</w:t>
        </w:r>
      </w:hyperlink>
      <w:r w:rsidRPr="00EC2265">
        <w:rPr>
          <w:rFonts w:ascii="Georgia" w:eastAsia="Times New Roman" w:hAnsi="Georgia" w:cs="Times New Roman"/>
          <w:color w:val="000000"/>
          <w:spacing w:val="2"/>
          <w:sz w:val="24"/>
          <w:szCs w:val="24"/>
          <w:lang w:val="en-GB" w:eastAsia="en-GB"/>
        </w:rPr>
        <w:t>).</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With regard to decategorialization, the fully elliptical form, </w:t>
      </w:r>
      <w:r w:rsidRPr="00EC2265">
        <w:rPr>
          <w:rFonts w:ascii="Georgia" w:eastAsia="Times New Roman" w:hAnsi="Georgia" w:cs="Times New Roman"/>
          <w:i/>
          <w:iCs/>
          <w:color w:val="000000"/>
          <w:spacing w:val="2"/>
          <w:sz w:val="24"/>
          <w:szCs w:val="24"/>
          <w:lang w:val="en-GB" w:eastAsia="en-GB"/>
        </w:rPr>
        <w:t>the moment</w:t>
      </w:r>
      <w:r w:rsidRPr="00EC2265">
        <w:rPr>
          <w:rFonts w:ascii="Georgia" w:eastAsia="Times New Roman" w:hAnsi="Georgia" w:cs="Times New Roman"/>
          <w:color w:val="000000"/>
          <w:spacing w:val="2"/>
          <w:sz w:val="24"/>
          <w:szCs w:val="24"/>
          <w:lang w:val="en-GB" w:eastAsia="en-GB"/>
        </w:rPr>
        <w:t>, is the highest in frequency in the British and US corpora, as shown in Table 5. The higher incidence in British than in US English according to this data reverses the findings of Smith (</w:t>
      </w:r>
      <w:hyperlink r:id="rId83" w:anchor="smith_2014" w:history="1">
        <w:r w:rsidRPr="00EC2265">
          <w:rPr>
            <w:rFonts w:ascii="Georgia" w:eastAsia="Times New Roman" w:hAnsi="Georgia" w:cs="Times New Roman"/>
            <w:color w:val="0C5790"/>
            <w:spacing w:val="2"/>
            <w:sz w:val="24"/>
            <w:szCs w:val="24"/>
            <w:u w:val="single"/>
            <w:lang w:val="en-GB" w:eastAsia="en-GB"/>
          </w:rPr>
          <w:t>2014</w:t>
        </w:r>
      </w:hyperlink>
      <w:r w:rsidRPr="00EC2265">
        <w:rPr>
          <w:rFonts w:ascii="Georgia" w:eastAsia="Times New Roman" w:hAnsi="Georgia" w:cs="Times New Roman"/>
          <w:color w:val="000000"/>
          <w:spacing w:val="2"/>
          <w:sz w:val="24"/>
          <w:szCs w:val="24"/>
          <w:lang w:val="en-GB" w:eastAsia="en-GB"/>
        </w:rPr>
        <w:t>) overall for BNC and COCA, although it is notable that the newspaper section was the one genre where the BNC demonstrated higher frequencies than COCA. On this evidence, Australian English is lagging slightly behind in its preference for the form with a preceding PREP. Diachronic data would also be needed to confirm the direction of the trend.</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Another regional divergence is indicated by the relatively larger occurrence of the PREP</w:t>
      </w:r>
      <w:r w:rsidRPr="00EC2265">
        <w:rPr>
          <w:rFonts w:ascii="Georgia" w:eastAsia="Times New Roman" w:hAnsi="Georgia" w:cs="Times New Roman"/>
          <w:i/>
          <w:iCs/>
          <w:color w:val="000000"/>
          <w:spacing w:val="2"/>
          <w:sz w:val="24"/>
          <w:szCs w:val="24"/>
          <w:lang w:val="en-GB" w:eastAsia="en-GB"/>
        </w:rPr>
        <w:t> + the moment that/when</w:t>
      </w:r>
      <w:r w:rsidRPr="00EC2265">
        <w:rPr>
          <w:rFonts w:ascii="Georgia" w:eastAsia="Times New Roman" w:hAnsi="Georgia" w:cs="Times New Roman"/>
          <w:b/>
          <w:bCs/>
          <w:i/>
          <w:iCs/>
          <w:color w:val="000000"/>
          <w:spacing w:val="2"/>
          <w:sz w:val="24"/>
          <w:szCs w:val="24"/>
          <w:lang w:val="en-GB" w:eastAsia="en-GB"/>
        </w:rPr>
        <w:t> </w:t>
      </w:r>
      <w:r w:rsidRPr="00EC2265">
        <w:rPr>
          <w:rFonts w:ascii="Georgia" w:eastAsia="Times New Roman" w:hAnsi="Georgia" w:cs="Times New Roman"/>
          <w:color w:val="000000"/>
          <w:spacing w:val="2"/>
          <w:sz w:val="24"/>
          <w:szCs w:val="24"/>
          <w:lang w:val="en-GB" w:eastAsia="en-GB"/>
        </w:rPr>
        <w:t>in the British subcorpora, when compared to the USNews and OzNews corpora. The higher frequency is strongly influenced by the Times subcorpus, which accounts for 61 out of the total 72 British examples (occurring at 1.3/m words there, as opposed to 0.75/m words in BrNews and 0.12/m words in Sunnow). The prevalence of the full form, with both preposition and relativizer, suggests a preference for the more formal, grammatically ‘correct’ version in the broadsheet newspapers, which is in turn dispreferred in the more colloquial setting of the tabloid newspapers. As argued by Smith (</w:t>
      </w:r>
      <w:hyperlink r:id="rId84" w:anchor="smith_2014" w:history="1">
        <w:r w:rsidRPr="00EC2265">
          <w:rPr>
            <w:rFonts w:ascii="Georgia" w:eastAsia="Times New Roman" w:hAnsi="Georgia" w:cs="Times New Roman"/>
            <w:color w:val="0C5790"/>
            <w:spacing w:val="2"/>
            <w:sz w:val="24"/>
            <w:szCs w:val="24"/>
            <w:u w:val="single"/>
            <w:lang w:val="en-GB" w:eastAsia="en-GB"/>
          </w:rPr>
          <w:t>2014</w:t>
        </w:r>
      </w:hyperlink>
      <w:r w:rsidRPr="00EC2265">
        <w:rPr>
          <w:rFonts w:ascii="Georgia" w:eastAsia="Times New Roman" w:hAnsi="Georgia" w:cs="Times New Roman"/>
          <w:color w:val="000000"/>
          <w:spacing w:val="2"/>
          <w:sz w:val="24"/>
          <w:szCs w:val="24"/>
          <w:lang w:val="en-GB" w:eastAsia="en-GB"/>
        </w:rPr>
        <w:t>), this full form is marked as a temporal adverbial, whereas the elliptical form has lost the category indicators of preposition and relativizer, and therefore is open to reanalysis as a CS.</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The relatively high incidence of PREP preceding </w:t>
      </w:r>
      <w:r w:rsidRPr="00EC2265">
        <w:rPr>
          <w:rFonts w:ascii="Georgia" w:eastAsia="Times New Roman" w:hAnsi="Georgia" w:cs="Times New Roman"/>
          <w:i/>
          <w:iCs/>
          <w:color w:val="000000"/>
          <w:spacing w:val="2"/>
          <w:sz w:val="24"/>
          <w:szCs w:val="24"/>
          <w:lang w:val="en-GB" w:eastAsia="en-GB"/>
        </w:rPr>
        <w:t>the moment</w:t>
      </w:r>
      <w:r w:rsidRPr="00EC2265">
        <w:rPr>
          <w:rFonts w:ascii="Georgia" w:eastAsia="Times New Roman" w:hAnsi="Georgia" w:cs="Times New Roman"/>
          <w:color w:val="000000"/>
          <w:spacing w:val="2"/>
          <w:sz w:val="24"/>
          <w:szCs w:val="24"/>
          <w:lang w:val="en-GB" w:eastAsia="en-GB"/>
        </w:rPr>
        <w:t> in both the British and Australian data compared to the US data appears to account for a slightly higher number of lexical contexts in these regions – the preposition in these cases being used to point to a particular moment in time. This distinction doesn’t reflect the overall trend towards grammaticalization, with particularly BrNews, but also OzNews, presenting a much higher proportion of isolating contexts compared to lexical context (4 times as many in the case of the British data), whereas the frequencies are much closer in USNews. If we compare the isolating contexts to the bridging contexts, the frequencies for bridging contexts are higher across all regions, but proportions are less marked in British English than Australian, and are highest for American English. This again indicates that the fully grammaticalized form is less advanced in the US data than in the other varieties, with the ambiguous context much more strongly represented (by a ratio of nearly 7:1, as opposed to around 4:1 for Australia, and 3:1 for Britain).</w:t>
      </w:r>
    </w:p>
    <w:p w:rsidR="00EC2265" w:rsidRPr="00EC2265" w:rsidRDefault="00EC2265" w:rsidP="00EC2265">
      <w:pPr>
        <w:pBdr>
          <w:bottom w:val="single" w:sz="6" w:space="0" w:color="666666"/>
        </w:pBdr>
        <w:spacing w:before="240" w:after="100" w:afterAutospacing="1" w:line="240" w:lineRule="auto"/>
        <w:outlineLvl w:val="1"/>
        <w:rPr>
          <w:rFonts w:ascii="Arial" w:eastAsia="Times New Roman" w:hAnsi="Arial" w:cs="Arial"/>
          <w:b/>
          <w:bCs/>
          <w:color w:val="424242"/>
          <w:sz w:val="48"/>
          <w:szCs w:val="48"/>
          <w:lang w:val="en-GB" w:eastAsia="en-GB"/>
        </w:rPr>
      </w:pPr>
      <w:r w:rsidRPr="00EC2265">
        <w:rPr>
          <w:rFonts w:ascii="Arial" w:eastAsia="Times New Roman" w:hAnsi="Arial" w:cs="Arial"/>
          <w:b/>
          <w:bCs/>
          <w:color w:val="424242"/>
          <w:sz w:val="48"/>
          <w:szCs w:val="48"/>
          <w:lang w:val="en-GB" w:eastAsia="en-GB"/>
        </w:rPr>
        <w:t>3. </w:t>
      </w:r>
      <w:r w:rsidRPr="00EC2265">
        <w:rPr>
          <w:rFonts w:ascii="Arial" w:eastAsia="Times New Roman" w:hAnsi="Arial" w:cs="Arial"/>
          <w:b/>
          <w:bCs/>
          <w:i/>
          <w:iCs/>
          <w:color w:val="424242"/>
          <w:sz w:val="48"/>
          <w:szCs w:val="48"/>
          <w:lang w:val="en-GB" w:eastAsia="en-GB"/>
        </w:rPr>
        <w:t>For fear</w:t>
      </w:r>
    </w:p>
    <w:p w:rsidR="00EC2265" w:rsidRPr="00EC2265" w:rsidRDefault="00EC2265" w:rsidP="00EC2265">
      <w:pPr>
        <w:pBdr>
          <w:bottom w:val="single" w:sz="6" w:space="0" w:color="666666"/>
        </w:pBdr>
        <w:spacing w:before="240" w:after="100" w:afterAutospacing="1" w:line="240" w:lineRule="auto"/>
        <w:outlineLvl w:val="2"/>
        <w:rPr>
          <w:rFonts w:ascii="Helvetica" w:eastAsia="Times New Roman" w:hAnsi="Helvetica" w:cs="Helvetica"/>
          <w:b/>
          <w:bCs/>
          <w:color w:val="666666"/>
          <w:sz w:val="24"/>
          <w:szCs w:val="24"/>
          <w:lang w:val="en-GB" w:eastAsia="en-GB"/>
        </w:rPr>
      </w:pPr>
      <w:r w:rsidRPr="00EC2265">
        <w:rPr>
          <w:rFonts w:ascii="Helvetica" w:eastAsia="Times New Roman" w:hAnsi="Helvetica" w:cs="Helvetica"/>
          <w:b/>
          <w:bCs/>
          <w:color w:val="666666"/>
          <w:sz w:val="24"/>
          <w:szCs w:val="24"/>
          <w:lang w:val="en-GB" w:eastAsia="en-GB"/>
        </w:rPr>
        <w:t>3.1 Data</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As for the case study of </w:t>
      </w:r>
      <w:r w:rsidRPr="00EC2265">
        <w:rPr>
          <w:rFonts w:ascii="Georgia" w:eastAsia="Times New Roman" w:hAnsi="Georgia" w:cs="Times New Roman"/>
          <w:i/>
          <w:iCs/>
          <w:color w:val="000000"/>
          <w:spacing w:val="2"/>
          <w:sz w:val="24"/>
          <w:szCs w:val="24"/>
          <w:lang w:val="en-GB" w:eastAsia="en-GB"/>
        </w:rPr>
        <w:t>the moment</w:t>
      </w:r>
      <w:r w:rsidRPr="00EC2265">
        <w:rPr>
          <w:rFonts w:ascii="Georgia" w:eastAsia="Times New Roman" w:hAnsi="Georgia" w:cs="Times New Roman"/>
          <w:color w:val="000000"/>
          <w:spacing w:val="2"/>
          <w:sz w:val="24"/>
          <w:szCs w:val="24"/>
          <w:lang w:val="en-GB" w:eastAsia="en-GB"/>
        </w:rPr>
        <w:t>, data was extracted in which preposition + </w:t>
      </w:r>
      <w:r w:rsidRPr="00EC2265">
        <w:rPr>
          <w:rFonts w:ascii="Georgia" w:eastAsia="Times New Roman" w:hAnsi="Georgia" w:cs="Times New Roman"/>
          <w:i/>
          <w:iCs/>
          <w:color w:val="000000"/>
          <w:spacing w:val="2"/>
          <w:sz w:val="24"/>
          <w:szCs w:val="24"/>
          <w:lang w:val="en-GB" w:eastAsia="en-GB"/>
        </w:rPr>
        <w:t>fear</w:t>
      </w:r>
      <w:r w:rsidRPr="00EC2265">
        <w:rPr>
          <w:rFonts w:ascii="Georgia" w:eastAsia="Times New Roman" w:hAnsi="Georgia" w:cs="Times New Roman"/>
          <w:color w:val="000000"/>
          <w:spacing w:val="2"/>
          <w:sz w:val="24"/>
          <w:szCs w:val="24"/>
          <w:lang w:val="en-GB" w:eastAsia="en-GB"/>
        </w:rPr>
        <w:t> is followed by a finite clause from the news subcorpora of </w:t>
      </w:r>
      <w:hyperlink r:id="rId85" w:anchor="wbo" w:history="1">
        <w:r w:rsidRPr="00EC2265">
          <w:rPr>
            <w:rFonts w:ascii="Georgia" w:eastAsia="Times New Roman" w:hAnsi="Georgia" w:cs="Times New Roman"/>
            <w:color w:val="0C5790"/>
            <w:spacing w:val="2"/>
            <w:sz w:val="24"/>
            <w:szCs w:val="24"/>
            <w:u w:val="single"/>
            <w:lang w:val="en-GB" w:eastAsia="en-GB"/>
          </w:rPr>
          <w:t>WordbanksOnline</w:t>
        </w:r>
      </w:hyperlink>
      <w:r w:rsidRPr="00EC2265">
        <w:rPr>
          <w:rFonts w:ascii="Georgia" w:eastAsia="Times New Roman" w:hAnsi="Georgia" w:cs="Times New Roman"/>
          <w:color w:val="000000"/>
          <w:spacing w:val="2"/>
          <w:sz w:val="24"/>
          <w:szCs w:val="24"/>
          <w:lang w:val="en-GB" w:eastAsia="en-GB"/>
        </w:rPr>
        <w:t>: for British English from the BrNews, Times, and Sunnow subcorpora, for American English from USNews and Australian English from OzNews. The same figures for the sizes of these corpora were used as in the case study of </w:t>
      </w:r>
      <w:r w:rsidRPr="00EC2265">
        <w:rPr>
          <w:rFonts w:ascii="Georgia" w:eastAsia="Times New Roman" w:hAnsi="Georgia" w:cs="Times New Roman"/>
          <w:i/>
          <w:iCs/>
          <w:color w:val="000000"/>
          <w:spacing w:val="2"/>
          <w:sz w:val="24"/>
          <w:szCs w:val="24"/>
          <w:lang w:val="en-GB" w:eastAsia="en-GB"/>
        </w:rPr>
        <w:t>the moment</w:t>
      </w:r>
      <w:r w:rsidRPr="00EC2265">
        <w:rPr>
          <w:rFonts w:ascii="Georgia" w:eastAsia="Times New Roman" w:hAnsi="Georgia" w:cs="Times New Roman"/>
          <w:color w:val="000000"/>
          <w:spacing w:val="2"/>
          <w:sz w:val="24"/>
          <w:szCs w:val="24"/>
          <w:lang w:val="en-GB" w:eastAsia="en-GB"/>
        </w:rPr>
        <w:t>. As in </w:t>
      </w:r>
      <w:hyperlink r:id="rId86" w:anchor="sect2" w:history="1">
        <w:r w:rsidRPr="00EC2265">
          <w:rPr>
            <w:rFonts w:ascii="Georgia" w:eastAsia="Times New Roman" w:hAnsi="Georgia" w:cs="Times New Roman"/>
            <w:color w:val="0C5790"/>
            <w:spacing w:val="2"/>
            <w:sz w:val="24"/>
            <w:szCs w:val="24"/>
            <w:u w:val="single"/>
            <w:lang w:val="en-GB" w:eastAsia="en-GB"/>
          </w:rPr>
          <w:t>Section 2</w:t>
        </w:r>
      </w:hyperlink>
      <w:r w:rsidRPr="00EC2265">
        <w:rPr>
          <w:rFonts w:ascii="Georgia" w:eastAsia="Times New Roman" w:hAnsi="Georgia" w:cs="Times New Roman"/>
          <w:color w:val="000000"/>
          <w:spacing w:val="2"/>
          <w:sz w:val="24"/>
          <w:szCs w:val="24"/>
          <w:lang w:val="en-GB" w:eastAsia="en-GB"/>
        </w:rPr>
        <w:t>, given the differences in size between the various data sets, normalized frequencies will be used to compare quantitative patterns.</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We extracted all instances potentially allowing for a CS reading, using the query ‘preposition [0,2] fear|fears’ followed by a finite complement clause for the WBO data. This query nets </w:t>
      </w: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 for instance, but also instances with a determiner, such as </w:t>
      </w:r>
      <w:r w:rsidRPr="00EC2265">
        <w:rPr>
          <w:rFonts w:ascii="Georgia" w:eastAsia="Times New Roman" w:hAnsi="Georgia" w:cs="Times New Roman"/>
          <w:i/>
          <w:iCs/>
          <w:color w:val="000000"/>
          <w:spacing w:val="2"/>
          <w:sz w:val="24"/>
          <w:szCs w:val="24"/>
          <w:lang w:val="en-GB" w:eastAsia="en-GB"/>
        </w:rPr>
        <w:t>out of the fear</w:t>
      </w:r>
      <w:r w:rsidRPr="00EC2265">
        <w:rPr>
          <w:rFonts w:ascii="Georgia" w:eastAsia="Times New Roman" w:hAnsi="Georgia" w:cs="Times New Roman"/>
          <w:color w:val="000000"/>
          <w:spacing w:val="2"/>
          <w:sz w:val="24"/>
          <w:szCs w:val="24"/>
          <w:lang w:val="en-GB" w:eastAsia="en-GB"/>
        </w:rPr>
        <w:t> or with an intervening adjective, as in </w:t>
      </w:r>
      <w:r w:rsidRPr="00EC2265">
        <w:rPr>
          <w:rFonts w:ascii="Georgia" w:eastAsia="Times New Roman" w:hAnsi="Georgia" w:cs="Times New Roman"/>
          <w:i/>
          <w:iCs/>
          <w:color w:val="000000"/>
          <w:spacing w:val="2"/>
          <w:sz w:val="24"/>
          <w:szCs w:val="24"/>
          <w:lang w:val="en-GB" w:eastAsia="en-GB"/>
        </w:rPr>
        <w:t>in constant fear</w:t>
      </w:r>
      <w:r w:rsidRPr="00EC2265">
        <w:rPr>
          <w:rFonts w:ascii="Georgia" w:eastAsia="Times New Roman" w:hAnsi="Georgia" w:cs="Times New Roman"/>
          <w:color w:val="000000"/>
          <w:spacing w:val="2"/>
          <w:sz w:val="24"/>
          <w:szCs w:val="24"/>
          <w:lang w:val="en-GB" w:eastAsia="en-GB"/>
        </w:rPr>
        <w:t>. In theory two elements are allowed between the preposition and </w:t>
      </w:r>
      <w:r w:rsidRPr="00EC2265">
        <w:rPr>
          <w:rFonts w:ascii="Georgia" w:eastAsia="Times New Roman" w:hAnsi="Georgia" w:cs="Times New Roman"/>
          <w:i/>
          <w:iCs/>
          <w:color w:val="000000"/>
          <w:spacing w:val="2"/>
          <w:sz w:val="24"/>
          <w:szCs w:val="24"/>
          <w:lang w:val="en-GB" w:eastAsia="en-GB"/>
        </w:rPr>
        <w:t>fear(s)</w:t>
      </w:r>
      <w:r w:rsidRPr="00EC2265">
        <w:rPr>
          <w:rFonts w:ascii="Georgia" w:eastAsia="Times New Roman" w:hAnsi="Georgia" w:cs="Times New Roman"/>
          <w:color w:val="000000"/>
          <w:spacing w:val="2"/>
          <w:sz w:val="24"/>
          <w:szCs w:val="24"/>
          <w:lang w:val="en-GB" w:eastAsia="en-GB"/>
        </w:rPr>
        <w:t>, but in the data set it was typically either a determiner or a premodifying adjective. Examples with relative clauses were removed. We found 156 relevant tokens in BrNews, 211 in USNews, and 52 in OzNews.</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A first inspection of the data made clear that there are a number of variants of the pattern ‘preposition + </w:t>
      </w:r>
      <w:r w:rsidRPr="00EC2265">
        <w:rPr>
          <w:rFonts w:ascii="Georgia" w:eastAsia="Times New Roman" w:hAnsi="Georgia" w:cs="Times New Roman"/>
          <w:i/>
          <w:iCs/>
          <w:color w:val="000000"/>
          <w:spacing w:val="2"/>
          <w:sz w:val="24"/>
          <w:szCs w:val="24"/>
          <w:lang w:val="en-GB" w:eastAsia="en-GB"/>
        </w:rPr>
        <w:t>fear(s)</w:t>
      </w:r>
      <w:r w:rsidRPr="00EC2265">
        <w:rPr>
          <w:rFonts w:ascii="Georgia" w:eastAsia="Times New Roman" w:hAnsi="Georgia" w:cs="Times New Roman"/>
          <w:color w:val="000000"/>
          <w:spacing w:val="2"/>
          <w:sz w:val="24"/>
          <w:szCs w:val="24"/>
          <w:lang w:val="en-GB" w:eastAsia="en-GB"/>
        </w:rPr>
        <w:t> + finite clause’ that potentially allow CS readings in that they can be followed by a </w:t>
      </w:r>
      <w:r w:rsidRPr="00EC2265">
        <w:rPr>
          <w:rFonts w:ascii="Georgia" w:eastAsia="Times New Roman" w:hAnsi="Georgia" w:cs="Times New Roman"/>
          <w:i/>
          <w:iCs/>
          <w:color w:val="000000"/>
          <w:spacing w:val="2"/>
          <w:sz w:val="24"/>
          <w:szCs w:val="24"/>
          <w:lang w:val="en-GB" w:eastAsia="en-GB"/>
        </w:rPr>
        <w:t>that</w:t>
      </w:r>
      <w:r w:rsidRPr="00EC2265">
        <w:rPr>
          <w:rFonts w:ascii="Georgia" w:eastAsia="Times New Roman" w:hAnsi="Georgia" w:cs="Times New Roman"/>
          <w:color w:val="000000"/>
          <w:spacing w:val="2"/>
          <w:sz w:val="24"/>
          <w:szCs w:val="24"/>
          <w:lang w:val="en-GB" w:eastAsia="en-GB"/>
        </w:rPr>
        <w:t>-clause. They are summed up and illustrated in Table 7:</w:t>
      </w:r>
    </w:p>
    <w:tbl>
      <w:tblPr>
        <w:tblW w:w="0" w:type="auto"/>
        <w:jc w:val="center"/>
        <w:tblCellSpacing w:w="15"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1168"/>
        <w:gridCol w:w="8138"/>
      </w:tblGrid>
      <w:tr w:rsidR="00EC2265" w:rsidRPr="00EC2265" w:rsidTr="00EC2265">
        <w:trPr>
          <w:tblCellSpacing w:w="15" w:type="dxa"/>
          <w:jc w:val="center"/>
        </w:trPr>
        <w:tc>
          <w:tcPr>
            <w:tcW w:w="0" w:type="auto"/>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i/>
                <w:iCs/>
                <w:sz w:val="24"/>
                <w:szCs w:val="24"/>
                <w:lang w:val="en-GB" w:eastAsia="en-GB"/>
              </w:rPr>
              <w:t>For fear</w:t>
            </w:r>
          </w:p>
        </w:tc>
        <w:tc>
          <w:tcPr>
            <w:tcW w:w="0" w:type="auto"/>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i/>
                <w:iCs/>
                <w:sz w:val="24"/>
                <w:szCs w:val="24"/>
                <w:lang w:val="en-GB" w:eastAsia="en-GB"/>
              </w:rPr>
              <w:t>He tells a kitchen worker to throw away three chickens inside the oven for fear they have gone bad.</w:t>
            </w:r>
            <w:r w:rsidRPr="00EC2265">
              <w:rPr>
                <w:rFonts w:ascii="Helvetica" w:eastAsia="Times New Roman" w:hAnsi="Helvetica" w:cs="Helvetica"/>
                <w:sz w:val="24"/>
                <w:szCs w:val="24"/>
                <w:lang w:val="en-GB" w:eastAsia="en-GB"/>
              </w:rPr>
              <w:t> (WBO, USNews)</w:t>
            </w:r>
          </w:p>
        </w:tc>
      </w:tr>
      <w:tr w:rsidR="00EC2265" w:rsidRPr="00EC2265" w:rsidTr="00EC2265">
        <w:trPr>
          <w:tblCellSpacing w:w="15" w:type="dxa"/>
          <w:jc w:val="center"/>
        </w:trPr>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i/>
                <w:iCs/>
                <w:sz w:val="24"/>
                <w:szCs w:val="24"/>
                <w:lang w:val="en-GB" w:eastAsia="en-GB"/>
              </w:rPr>
              <w:t>In fear(s)</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i/>
                <w:iCs/>
                <w:sz w:val="24"/>
                <w:szCs w:val="24"/>
                <w:lang w:val="en-GB" w:eastAsia="en-GB"/>
              </w:rPr>
              <w:t>Similar uncertainty has affected the agricultural sector as farmers are reluctant to make any plans for their future in fear that they may be moved off their land.</w:t>
            </w:r>
            <w:r w:rsidRPr="00EC2265">
              <w:rPr>
                <w:rFonts w:ascii="Helvetica" w:eastAsia="Times New Roman" w:hAnsi="Helvetica" w:cs="Helvetica"/>
                <w:sz w:val="24"/>
                <w:szCs w:val="24"/>
                <w:lang w:val="en-GB" w:eastAsia="en-GB"/>
              </w:rPr>
              <w:t> (WBO, BrSpok)</w:t>
            </w:r>
          </w:p>
        </w:tc>
      </w:tr>
      <w:tr w:rsidR="00EC2265" w:rsidRPr="00EC2265" w:rsidTr="00EC2265">
        <w:trPr>
          <w:tblCellSpacing w:w="15" w:type="dxa"/>
          <w:jc w:val="center"/>
        </w:trPr>
        <w:tc>
          <w:tcPr>
            <w:tcW w:w="0" w:type="auto"/>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i/>
                <w:iCs/>
                <w:sz w:val="24"/>
                <w:szCs w:val="24"/>
                <w:lang w:val="en-GB" w:eastAsia="en-GB"/>
              </w:rPr>
              <w:t>Out of fear(s)</w:t>
            </w:r>
          </w:p>
        </w:tc>
        <w:tc>
          <w:tcPr>
            <w:tcW w:w="0" w:type="auto"/>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i/>
                <w:iCs/>
                <w:sz w:val="24"/>
                <w:szCs w:val="24"/>
                <w:lang w:val="en-GB" w:eastAsia="en-GB"/>
              </w:rPr>
              <w:t>Many victims don’t tell their parents out of fear they’ll be barred from using the internet.</w:t>
            </w:r>
            <w:r w:rsidRPr="00EC2265">
              <w:rPr>
                <w:rFonts w:ascii="Helvetica" w:eastAsia="Times New Roman" w:hAnsi="Helvetica" w:cs="Helvetica"/>
                <w:sz w:val="24"/>
                <w:szCs w:val="24"/>
                <w:lang w:val="en-GB" w:eastAsia="en-GB"/>
              </w:rPr>
              <w:t> (WBO, USNews)</w:t>
            </w:r>
          </w:p>
        </w:tc>
      </w:tr>
      <w:tr w:rsidR="00EC2265" w:rsidRPr="00EC2265" w:rsidTr="00EC2265">
        <w:trPr>
          <w:tblCellSpacing w:w="15" w:type="dxa"/>
          <w:jc w:val="center"/>
        </w:trPr>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i/>
                <w:iCs/>
                <w:sz w:val="24"/>
                <w:szCs w:val="24"/>
                <w:lang w:val="en-GB" w:eastAsia="en-GB"/>
              </w:rPr>
              <w:t>On fear(s)</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i/>
                <w:iCs/>
                <w:sz w:val="24"/>
                <w:szCs w:val="24"/>
                <w:lang w:val="en-GB" w:eastAsia="en-GB"/>
              </w:rPr>
              <w:t>Energy prices are rising in part on fears that the oil-producing nations might out production levels for crude oil.</w:t>
            </w:r>
            <w:r w:rsidRPr="00EC2265">
              <w:rPr>
                <w:rFonts w:ascii="Helvetica" w:eastAsia="Times New Roman" w:hAnsi="Helvetica" w:cs="Helvetica"/>
                <w:sz w:val="24"/>
                <w:szCs w:val="24"/>
                <w:lang w:val="en-GB" w:eastAsia="en-GB"/>
              </w:rPr>
              <w:t> (WBO, USNews)</w:t>
            </w:r>
          </w:p>
        </w:tc>
      </w:tr>
    </w:tbl>
    <w:p w:rsidR="00EC2265" w:rsidRPr="00EC2265" w:rsidRDefault="00EC2265" w:rsidP="00EC2265">
      <w:pPr>
        <w:spacing w:before="100" w:beforeAutospacing="1" w:after="100" w:afterAutospacing="1" w:line="384" w:lineRule="atLeast"/>
        <w:jc w:val="center"/>
        <w:rPr>
          <w:rFonts w:ascii="Georgia" w:eastAsia="Times New Roman" w:hAnsi="Georgia" w:cs="Times New Roman"/>
          <w:color w:val="333333"/>
          <w:spacing w:val="2"/>
          <w:lang w:val="en-GB" w:eastAsia="en-GB"/>
        </w:rPr>
      </w:pPr>
      <w:r w:rsidRPr="00EC2265">
        <w:rPr>
          <w:rFonts w:ascii="Georgia" w:eastAsia="Times New Roman" w:hAnsi="Georgia" w:cs="Times New Roman"/>
          <w:color w:val="333333"/>
          <w:spacing w:val="2"/>
          <w:lang w:val="en-GB" w:eastAsia="en-GB"/>
        </w:rPr>
        <w:t>Table 7. Major variants of prepositional patterns incorporating </w:t>
      </w:r>
      <w:r w:rsidRPr="00EC2265">
        <w:rPr>
          <w:rFonts w:ascii="Georgia" w:eastAsia="Times New Roman" w:hAnsi="Georgia" w:cs="Times New Roman"/>
          <w:i/>
          <w:iCs/>
          <w:color w:val="333333"/>
          <w:spacing w:val="2"/>
          <w:lang w:val="en-GB" w:eastAsia="en-GB"/>
        </w:rPr>
        <w:t>fear(s)</w:t>
      </w:r>
      <w:r w:rsidRPr="00EC2265">
        <w:rPr>
          <w:rFonts w:ascii="Georgia" w:eastAsia="Times New Roman" w:hAnsi="Georgia" w:cs="Times New Roman"/>
          <w:color w:val="333333"/>
          <w:spacing w:val="2"/>
          <w:lang w:val="en-GB" w:eastAsia="en-GB"/>
        </w:rPr>
        <w:t>.</w:t>
      </w:r>
    </w:p>
    <w:p w:rsidR="00EC2265" w:rsidRPr="00EC2265" w:rsidRDefault="00EC2265" w:rsidP="00EC2265">
      <w:pPr>
        <w:pBdr>
          <w:bottom w:val="single" w:sz="6" w:space="0" w:color="666666"/>
        </w:pBdr>
        <w:spacing w:before="240" w:after="100" w:afterAutospacing="1" w:line="240" w:lineRule="auto"/>
        <w:outlineLvl w:val="2"/>
        <w:rPr>
          <w:rFonts w:ascii="Helvetica" w:eastAsia="Times New Roman" w:hAnsi="Helvetica" w:cs="Helvetica"/>
          <w:b/>
          <w:bCs/>
          <w:color w:val="666666"/>
          <w:sz w:val="24"/>
          <w:szCs w:val="24"/>
          <w:lang w:val="en-GB" w:eastAsia="en-GB"/>
        </w:rPr>
      </w:pPr>
      <w:r w:rsidRPr="00EC2265">
        <w:rPr>
          <w:rFonts w:ascii="Helvetica" w:eastAsia="Times New Roman" w:hAnsi="Helvetica" w:cs="Helvetica"/>
          <w:b/>
          <w:bCs/>
          <w:color w:val="666666"/>
          <w:sz w:val="24"/>
          <w:szCs w:val="24"/>
          <w:lang w:val="en-GB" w:eastAsia="en-GB"/>
        </w:rPr>
        <w:t>3.2 Semantic reanalysis</w:t>
      </w:r>
    </w:p>
    <w:p w:rsidR="00EC2265" w:rsidRPr="00EC2265" w:rsidRDefault="00EC2265" w:rsidP="00EC2265">
      <w:pPr>
        <w:spacing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As shown in </w:t>
      </w:r>
      <w:hyperlink r:id="rId87" w:anchor="table1" w:history="1">
        <w:r w:rsidRPr="00EC2265">
          <w:rPr>
            <w:rFonts w:ascii="Georgia" w:eastAsia="Times New Roman" w:hAnsi="Georgia" w:cs="Times New Roman"/>
            <w:color w:val="0C5790"/>
            <w:spacing w:val="2"/>
            <w:sz w:val="24"/>
            <w:szCs w:val="24"/>
            <w:u w:val="single"/>
            <w:lang w:val="en-GB" w:eastAsia="en-GB"/>
          </w:rPr>
          <w:t>Table 1</w:t>
        </w:r>
      </w:hyperlink>
      <w:r w:rsidRPr="00EC2265">
        <w:rPr>
          <w:rFonts w:ascii="Georgia" w:eastAsia="Times New Roman" w:hAnsi="Georgia" w:cs="Times New Roman"/>
          <w:color w:val="000000"/>
          <w:spacing w:val="2"/>
          <w:sz w:val="24"/>
          <w:szCs w:val="24"/>
          <w:lang w:val="en-GB" w:eastAsia="en-GB"/>
        </w:rPr>
        <w:t> in Section 1, Quirk et al. (</w:t>
      </w:r>
      <w:hyperlink r:id="rId88" w:anchor="quirk_et_al_1985" w:history="1">
        <w:r w:rsidRPr="00EC2265">
          <w:rPr>
            <w:rFonts w:ascii="Georgia" w:eastAsia="Times New Roman" w:hAnsi="Georgia" w:cs="Times New Roman"/>
            <w:color w:val="0C5790"/>
            <w:spacing w:val="2"/>
            <w:sz w:val="24"/>
            <w:szCs w:val="24"/>
            <w:u w:val="single"/>
            <w:lang w:val="en-GB" w:eastAsia="en-GB"/>
          </w:rPr>
          <w:t>1985</w:t>
        </w:r>
      </w:hyperlink>
      <w:r w:rsidRPr="00EC2265">
        <w:rPr>
          <w:rFonts w:ascii="Georgia" w:eastAsia="Times New Roman" w:hAnsi="Georgia" w:cs="Times New Roman"/>
          <w:color w:val="000000"/>
          <w:spacing w:val="2"/>
          <w:sz w:val="24"/>
          <w:szCs w:val="24"/>
          <w:lang w:val="en-GB" w:eastAsia="en-GB"/>
        </w:rPr>
        <w:t>) and Biber et al. (</w:t>
      </w:r>
      <w:hyperlink r:id="rId89" w:anchor="biber_et_al_1999" w:history="1">
        <w:r w:rsidRPr="00EC2265">
          <w:rPr>
            <w:rFonts w:ascii="Georgia" w:eastAsia="Times New Roman" w:hAnsi="Georgia" w:cs="Times New Roman"/>
            <w:color w:val="0C5790"/>
            <w:spacing w:val="2"/>
            <w:sz w:val="24"/>
            <w:szCs w:val="24"/>
            <w:u w:val="single"/>
            <w:lang w:val="en-GB" w:eastAsia="en-GB"/>
          </w:rPr>
          <w:t>1999</w:t>
        </w:r>
      </w:hyperlink>
      <w:r w:rsidRPr="00EC2265">
        <w:rPr>
          <w:rFonts w:ascii="Georgia" w:eastAsia="Times New Roman" w:hAnsi="Georgia" w:cs="Times New Roman"/>
          <w:color w:val="000000"/>
          <w:spacing w:val="2"/>
          <w:sz w:val="24"/>
          <w:szCs w:val="24"/>
          <w:lang w:val="en-GB" w:eastAsia="en-GB"/>
        </w:rPr>
        <w:t>) did not include </w:t>
      </w: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 in their list of CSs. Most corpus-based dictionaries do, however, list </w:t>
      </w: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 (but not any of the other preposition + </w:t>
      </w:r>
      <w:r w:rsidRPr="00EC2265">
        <w:rPr>
          <w:rFonts w:ascii="Georgia" w:eastAsia="Times New Roman" w:hAnsi="Georgia" w:cs="Times New Roman"/>
          <w:i/>
          <w:iCs/>
          <w:color w:val="000000"/>
          <w:spacing w:val="2"/>
          <w:sz w:val="24"/>
          <w:szCs w:val="24"/>
          <w:lang w:val="en-GB" w:eastAsia="en-GB"/>
        </w:rPr>
        <w:t>fear</w:t>
      </w:r>
      <w:r w:rsidRPr="00EC2265">
        <w:rPr>
          <w:rFonts w:ascii="Georgia" w:eastAsia="Times New Roman" w:hAnsi="Georgia" w:cs="Times New Roman"/>
          <w:color w:val="000000"/>
          <w:spacing w:val="2"/>
          <w:sz w:val="24"/>
          <w:szCs w:val="24"/>
          <w:lang w:val="en-GB" w:eastAsia="en-GB"/>
        </w:rPr>
        <w:t> strings) as subordinator. </w:t>
      </w:r>
      <w:hyperlink r:id="rId90" w:anchor="_ftn4" w:tooltip="The dictionaries consulted not referred to in the body of the text are: Random House Dictionary (1971), The Macquarie Dictionary (1981), Chambers Dictionary (1978), Collins COBUILD English Language Dictionary (1987)." w:history="1">
        <w:r w:rsidRPr="00EC2265">
          <w:rPr>
            <w:rFonts w:ascii="Georgia" w:eastAsia="Times New Roman" w:hAnsi="Georgia" w:cs="Times New Roman"/>
            <w:color w:val="0C5790"/>
            <w:spacing w:val="2"/>
            <w:sz w:val="24"/>
            <w:szCs w:val="24"/>
            <w:u w:val="single"/>
            <w:lang w:val="en-GB" w:eastAsia="en-GB"/>
          </w:rPr>
          <w:t>[4]</w:t>
        </w:r>
      </w:hyperlink>
      <w:r w:rsidRPr="00EC2265">
        <w:rPr>
          <w:rFonts w:ascii="Georgia" w:eastAsia="Times New Roman" w:hAnsi="Georgia" w:cs="Times New Roman"/>
          <w:color w:val="000000"/>
          <w:spacing w:val="2"/>
          <w:sz w:val="24"/>
          <w:szCs w:val="24"/>
          <w:lang w:val="en-GB" w:eastAsia="en-GB"/>
        </w:rPr>
        <w:t> Their treatment of </w:t>
      </w: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 is strikingly similar. They all gloss its meaning in terms of negative purpose. For instance, </w:t>
      </w:r>
      <w:r w:rsidRPr="00EC2265">
        <w:rPr>
          <w:rFonts w:ascii="Georgia" w:eastAsia="Times New Roman" w:hAnsi="Georgia" w:cs="Times New Roman"/>
          <w:i/>
          <w:iCs/>
          <w:color w:val="000000"/>
          <w:spacing w:val="2"/>
          <w:sz w:val="24"/>
          <w:szCs w:val="24"/>
          <w:lang w:val="en-GB" w:eastAsia="en-GB"/>
        </w:rPr>
        <w:t>Collins COBUILD English Dictionary for Advanced Learners</w:t>
      </w:r>
      <w:r w:rsidRPr="00EC2265">
        <w:rPr>
          <w:rFonts w:ascii="Georgia" w:eastAsia="Times New Roman" w:hAnsi="Georgia" w:cs="Times New Roman"/>
          <w:color w:val="000000"/>
          <w:spacing w:val="2"/>
          <w:sz w:val="24"/>
          <w:szCs w:val="24"/>
          <w:lang w:val="en-GB" w:eastAsia="en-GB"/>
        </w:rPr>
        <w:t> (</w:t>
      </w:r>
      <w:hyperlink r:id="rId91" w:anchor="sinclair_2001" w:history="1">
        <w:r w:rsidRPr="00EC2265">
          <w:rPr>
            <w:rFonts w:ascii="Georgia" w:eastAsia="Times New Roman" w:hAnsi="Georgia" w:cs="Times New Roman"/>
            <w:color w:val="0C5790"/>
            <w:spacing w:val="2"/>
            <w:sz w:val="24"/>
            <w:szCs w:val="24"/>
            <w:u w:val="single"/>
            <w:lang w:val="en-GB" w:eastAsia="en-GB"/>
          </w:rPr>
          <w:t>2001</w:t>
        </w:r>
      </w:hyperlink>
      <w:r w:rsidRPr="00EC2265">
        <w:rPr>
          <w:rFonts w:ascii="Georgia" w:eastAsia="Times New Roman" w:hAnsi="Georgia" w:cs="Times New Roman"/>
          <w:color w:val="000000"/>
          <w:spacing w:val="2"/>
          <w:sz w:val="24"/>
          <w:szCs w:val="24"/>
          <w:lang w:val="en-GB" w:eastAsia="en-GB"/>
        </w:rPr>
        <w:t>) glosses </w:t>
      </w: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 as “if you take a particular course of action </w:t>
      </w:r>
      <w:r w:rsidRPr="00EC2265">
        <w:rPr>
          <w:rFonts w:ascii="Georgia" w:eastAsia="Times New Roman" w:hAnsi="Georgia" w:cs="Times New Roman"/>
          <w:b/>
          <w:b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 of something, you take the action in order to prevent that thing happening”. The entry in </w:t>
      </w:r>
      <w:r w:rsidRPr="00EC2265">
        <w:rPr>
          <w:rFonts w:ascii="Georgia" w:eastAsia="Times New Roman" w:hAnsi="Georgia" w:cs="Times New Roman"/>
          <w:i/>
          <w:iCs/>
          <w:color w:val="000000"/>
          <w:spacing w:val="2"/>
          <w:sz w:val="24"/>
          <w:szCs w:val="24"/>
          <w:lang w:val="en-GB" w:eastAsia="en-GB"/>
        </w:rPr>
        <w:t>The Oxford English Dictionary </w:t>
      </w:r>
      <w:r w:rsidRPr="00EC2265">
        <w:rPr>
          <w:rFonts w:ascii="Georgia" w:eastAsia="Times New Roman" w:hAnsi="Georgia" w:cs="Times New Roman"/>
          <w:color w:val="000000"/>
          <w:spacing w:val="2"/>
          <w:sz w:val="24"/>
          <w:szCs w:val="24"/>
          <w:lang w:val="en-GB" w:eastAsia="en-GB"/>
        </w:rPr>
        <w:t>(</w:t>
      </w:r>
      <w:hyperlink r:id="rId92" w:anchor="simpson_weiner_1991" w:history="1">
        <w:r w:rsidRPr="00EC2265">
          <w:rPr>
            <w:rFonts w:ascii="Georgia" w:eastAsia="Times New Roman" w:hAnsi="Georgia" w:cs="Times New Roman"/>
            <w:color w:val="0C5790"/>
            <w:spacing w:val="2"/>
            <w:sz w:val="24"/>
            <w:szCs w:val="24"/>
            <w:u w:val="single"/>
            <w:lang w:val="en-GB" w:eastAsia="en-GB"/>
          </w:rPr>
          <w:t>1991</w:t>
        </w:r>
      </w:hyperlink>
      <w:r w:rsidRPr="00EC2265">
        <w:rPr>
          <w:rFonts w:ascii="Georgia" w:eastAsia="Times New Roman" w:hAnsi="Georgia" w:cs="Times New Roman"/>
          <w:color w:val="000000"/>
          <w:spacing w:val="2"/>
          <w:sz w:val="24"/>
          <w:szCs w:val="24"/>
          <w:lang w:val="en-GB" w:eastAsia="en-GB"/>
        </w:rPr>
        <w:t>) explicitly refers to the grammaticalization process, by noting that in the phrase </w:t>
      </w: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 “in mod. use the sense of the sb is often weakened; thus </w:t>
      </w:r>
      <w:r w:rsidRPr="00EC2265">
        <w:rPr>
          <w:rFonts w:ascii="Georgia" w:eastAsia="Times New Roman" w:hAnsi="Georgia" w:cs="Times New Roman"/>
          <w:i/>
          <w:iCs/>
          <w:color w:val="000000"/>
          <w:spacing w:val="2"/>
          <w:sz w:val="24"/>
          <w:szCs w:val="24"/>
          <w:lang w:val="en-GB" w:eastAsia="en-GB"/>
        </w:rPr>
        <w:t>for fear of = </w:t>
      </w:r>
      <w:r w:rsidRPr="00EC2265">
        <w:rPr>
          <w:rFonts w:ascii="Georgia" w:eastAsia="Times New Roman" w:hAnsi="Georgia" w:cs="Times New Roman"/>
          <w:color w:val="000000"/>
          <w:spacing w:val="2"/>
          <w:sz w:val="24"/>
          <w:szCs w:val="24"/>
          <w:lang w:val="en-GB" w:eastAsia="en-GB"/>
        </w:rPr>
        <w:t>‘in order to avoid or prevent’”. The earliest illustrations of the phrase have a nominal complement, e.g. c1489 Caxton </w:t>
      </w:r>
      <w:r w:rsidRPr="00EC2265">
        <w:rPr>
          <w:rFonts w:ascii="Georgia" w:eastAsia="Times New Roman" w:hAnsi="Georgia" w:cs="Times New Roman"/>
          <w:i/>
          <w:iCs/>
          <w:color w:val="000000"/>
          <w:spacing w:val="2"/>
          <w:sz w:val="24"/>
          <w:szCs w:val="24"/>
          <w:lang w:val="en-GB" w:eastAsia="en-GB"/>
        </w:rPr>
        <w:t>Sonnes of Aymon </w:t>
      </w:r>
      <w:r w:rsidRPr="00EC2265">
        <w:rPr>
          <w:rFonts w:ascii="Georgia" w:eastAsia="Times New Roman" w:hAnsi="Georgia" w:cs="Times New Roman"/>
          <w:color w:val="000000"/>
          <w:spacing w:val="2"/>
          <w:sz w:val="24"/>
          <w:szCs w:val="24"/>
          <w:lang w:val="en-GB" w:eastAsia="en-GB"/>
        </w:rPr>
        <w:t>xxii. 481 </w:t>
      </w:r>
      <w:r w:rsidRPr="00EC2265">
        <w:rPr>
          <w:rFonts w:ascii="Georgia" w:eastAsia="Times New Roman" w:hAnsi="Georgia" w:cs="Times New Roman"/>
          <w:i/>
          <w:iCs/>
          <w:color w:val="000000"/>
          <w:spacing w:val="2"/>
          <w:sz w:val="24"/>
          <w:szCs w:val="24"/>
          <w:lang w:val="en-GB" w:eastAsia="en-GB"/>
        </w:rPr>
        <w:t>Wene ye that I shall do that ye saye for fere of deth?.</w:t>
      </w:r>
      <w:r w:rsidRPr="00EC2265">
        <w:rPr>
          <w:rFonts w:ascii="Georgia" w:eastAsia="Times New Roman" w:hAnsi="Georgia" w:cs="Times New Roman"/>
          <w:color w:val="000000"/>
          <w:spacing w:val="2"/>
          <w:sz w:val="24"/>
          <w:szCs w:val="24"/>
          <w:lang w:val="en-GB" w:eastAsia="en-GB"/>
        </w:rPr>
        <w:t> The first example given of the subordinator use of </w:t>
      </w:r>
      <w:r w:rsidRPr="00EC2265">
        <w:rPr>
          <w:rFonts w:ascii="Georgia" w:eastAsia="Times New Roman" w:hAnsi="Georgia" w:cs="Times New Roman"/>
          <w:i/>
          <w:iCs/>
          <w:color w:val="000000"/>
          <w:spacing w:val="2"/>
          <w:sz w:val="24"/>
          <w:szCs w:val="24"/>
          <w:lang w:val="en-GB" w:eastAsia="en-GB"/>
        </w:rPr>
        <w:t>for fear that</w:t>
      </w:r>
      <w:r w:rsidRPr="00EC2265">
        <w:rPr>
          <w:rFonts w:ascii="Georgia" w:eastAsia="Times New Roman" w:hAnsi="Georgia" w:cs="Times New Roman"/>
          <w:color w:val="000000"/>
          <w:spacing w:val="2"/>
          <w:sz w:val="24"/>
          <w:szCs w:val="24"/>
          <w:lang w:val="en-GB" w:eastAsia="en-GB"/>
        </w:rPr>
        <w:t>is: “1678, </w:t>
      </w:r>
      <w:r w:rsidRPr="00EC2265">
        <w:rPr>
          <w:rFonts w:ascii="Georgia" w:eastAsia="Times New Roman" w:hAnsi="Georgia" w:cs="Times New Roman"/>
          <w:i/>
          <w:iCs/>
          <w:color w:val="000000"/>
          <w:spacing w:val="2"/>
          <w:sz w:val="24"/>
          <w:szCs w:val="24"/>
          <w:lang w:val="en-GB" w:eastAsia="en-GB"/>
        </w:rPr>
        <w:t>Trial of Ireland, Pickering, &amp; Grove</w:t>
      </w:r>
      <w:r w:rsidRPr="00EC2265">
        <w:rPr>
          <w:rFonts w:ascii="Georgia" w:eastAsia="Times New Roman" w:hAnsi="Georgia" w:cs="Times New Roman"/>
          <w:color w:val="000000"/>
          <w:spacing w:val="2"/>
          <w:sz w:val="24"/>
          <w:szCs w:val="24"/>
          <w:lang w:val="en-GB" w:eastAsia="en-GB"/>
        </w:rPr>
        <w:t> in Howell </w:t>
      </w:r>
      <w:r w:rsidRPr="00EC2265">
        <w:rPr>
          <w:rFonts w:ascii="Georgia" w:eastAsia="Times New Roman" w:hAnsi="Georgia" w:cs="Times New Roman"/>
          <w:i/>
          <w:iCs/>
          <w:color w:val="000000"/>
          <w:spacing w:val="2"/>
          <w:sz w:val="24"/>
          <w:szCs w:val="24"/>
          <w:lang w:val="en-GB" w:eastAsia="en-GB"/>
        </w:rPr>
        <w:t>St. Trials </w:t>
      </w:r>
      <w:r w:rsidRPr="00EC2265">
        <w:rPr>
          <w:rFonts w:ascii="Georgia" w:eastAsia="Times New Roman" w:hAnsi="Georgia" w:cs="Times New Roman"/>
          <w:color w:val="000000"/>
          <w:spacing w:val="2"/>
          <w:sz w:val="24"/>
          <w:szCs w:val="24"/>
          <w:lang w:val="en-GB" w:eastAsia="en-GB"/>
        </w:rPr>
        <w:t>(1816) VII. 95 Grove would have had the bullets to be champt, for fear that [if the Bullets were Round, the Wound. might be Cured].” The OED adds that “When </w:t>
      </w:r>
      <w:r w:rsidRPr="00EC2265">
        <w:rPr>
          <w:rFonts w:ascii="Georgia" w:eastAsia="Times New Roman" w:hAnsi="Georgia" w:cs="Times New Roman"/>
          <w:i/>
          <w:iCs/>
          <w:color w:val="000000"/>
          <w:spacing w:val="2"/>
          <w:sz w:val="24"/>
          <w:szCs w:val="24"/>
          <w:lang w:val="en-GB" w:eastAsia="en-GB"/>
        </w:rPr>
        <w:t>fear </w:t>
      </w:r>
      <w:r w:rsidRPr="00EC2265">
        <w:rPr>
          <w:rFonts w:ascii="Georgia" w:eastAsia="Times New Roman" w:hAnsi="Georgia" w:cs="Times New Roman"/>
          <w:color w:val="000000"/>
          <w:spacing w:val="2"/>
          <w:sz w:val="24"/>
          <w:szCs w:val="24"/>
          <w:lang w:val="en-GB" w:eastAsia="en-GB"/>
        </w:rPr>
        <w:t>in these locutions is intended to have its full sense, </w:t>
      </w:r>
      <w:r w:rsidRPr="00EC2265">
        <w:rPr>
          <w:rFonts w:ascii="Georgia" w:eastAsia="Times New Roman" w:hAnsi="Georgia" w:cs="Times New Roman"/>
          <w:i/>
          <w:iCs/>
          <w:color w:val="000000"/>
          <w:spacing w:val="2"/>
          <w:sz w:val="24"/>
          <w:szCs w:val="24"/>
          <w:lang w:val="en-GB" w:eastAsia="en-GB"/>
        </w:rPr>
        <w:t>through </w:t>
      </w:r>
      <w:r w:rsidRPr="00EC2265">
        <w:rPr>
          <w:rFonts w:ascii="Georgia" w:eastAsia="Times New Roman" w:hAnsi="Georgia" w:cs="Times New Roman"/>
          <w:color w:val="000000"/>
          <w:spacing w:val="2"/>
          <w:sz w:val="24"/>
          <w:szCs w:val="24"/>
          <w:lang w:val="en-GB" w:eastAsia="en-GB"/>
        </w:rPr>
        <w:t>or </w:t>
      </w:r>
      <w:r w:rsidRPr="00EC2265">
        <w:rPr>
          <w:rFonts w:ascii="Georgia" w:eastAsia="Times New Roman" w:hAnsi="Georgia" w:cs="Times New Roman"/>
          <w:i/>
          <w:iCs/>
          <w:color w:val="000000"/>
          <w:spacing w:val="2"/>
          <w:sz w:val="24"/>
          <w:szCs w:val="24"/>
          <w:lang w:val="en-GB" w:eastAsia="en-GB"/>
        </w:rPr>
        <w:t>from </w:t>
      </w:r>
      <w:r w:rsidRPr="00EC2265">
        <w:rPr>
          <w:rFonts w:ascii="Georgia" w:eastAsia="Times New Roman" w:hAnsi="Georgia" w:cs="Times New Roman"/>
          <w:color w:val="000000"/>
          <w:spacing w:val="2"/>
          <w:sz w:val="24"/>
          <w:szCs w:val="24"/>
          <w:lang w:val="en-GB" w:eastAsia="en-GB"/>
        </w:rPr>
        <w:t>is now usually substituted for </w:t>
      </w:r>
      <w:r w:rsidRPr="00EC2265">
        <w:rPr>
          <w:rFonts w:ascii="Georgia" w:eastAsia="Times New Roman" w:hAnsi="Georgia" w:cs="Times New Roman"/>
          <w:i/>
          <w:iCs/>
          <w:color w:val="000000"/>
          <w:spacing w:val="2"/>
          <w:sz w:val="24"/>
          <w:szCs w:val="24"/>
          <w:lang w:val="en-GB" w:eastAsia="en-GB"/>
        </w:rPr>
        <w:t>for</w:t>
      </w:r>
      <w:r w:rsidRPr="00EC2265">
        <w:rPr>
          <w:rFonts w:ascii="Georgia" w:eastAsia="Times New Roman" w:hAnsi="Georgia" w:cs="Times New Roman"/>
          <w:color w:val="000000"/>
          <w:spacing w:val="2"/>
          <w:sz w:val="24"/>
          <w:szCs w:val="24"/>
          <w:lang w:val="en-GB" w:eastAsia="en-GB"/>
        </w:rPr>
        <w:t>.” At the same time, most dictionaries list two synonymous subordinators, viz. </w:t>
      </w:r>
      <w:r w:rsidRPr="00EC2265">
        <w:rPr>
          <w:rFonts w:ascii="Georgia" w:eastAsia="Times New Roman" w:hAnsi="Georgia" w:cs="Times New Roman"/>
          <w:i/>
          <w:iCs/>
          <w:color w:val="000000"/>
          <w:spacing w:val="2"/>
          <w:sz w:val="24"/>
          <w:szCs w:val="24"/>
          <w:lang w:val="en-GB" w:eastAsia="en-GB"/>
        </w:rPr>
        <w:t>lest</w:t>
      </w:r>
      <w:r w:rsidRPr="00EC2265">
        <w:rPr>
          <w:rFonts w:ascii="Georgia" w:eastAsia="Times New Roman" w:hAnsi="Georgia" w:cs="Times New Roman"/>
          <w:color w:val="000000"/>
          <w:spacing w:val="2"/>
          <w:sz w:val="24"/>
          <w:szCs w:val="24"/>
          <w:lang w:val="en-GB" w:eastAsia="en-GB"/>
        </w:rPr>
        <w:t> and </w:t>
      </w:r>
      <w:r w:rsidRPr="00EC2265">
        <w:rPr>
          <w:rFonts w:ascii="Georgia" w:eastAsia="Times New Roman" w:hAnsi="Georgia" w:cs="Times New Roman"/>
          <w:i/>
          <w:iCs/>
          <w:color w:val="000000"/>
          <w:spacing w:val="2"/>
          <w:sz w:val="24"/>
          <w:szCs w:val="24"/>
          <w:lang w:val="en-GB" w:eastAsia="en-GB"/>
        </w:rPr>
        <w:t>in case</w:t>
      </w:r>
      <w:r w:rsidRPr="00EC2265">
        <w:rPr>
          <w:rFonts w:ascii="Georgia" w:eastAsia="Times New Roman" w:hAnsi="Georgia" w:cs="Times New Roman"/>
          <w:color w:val="000000"/>
          <w:spacing w:val="2"/>
          <w:sz w:val="24"/>
          <w:szCs w:val="24"/>
          <w:lang w:val="en-GB" w:eastAsia="en-GB"/>
        </w:rPr>
        <w:t>. While </w:t>
      </w:r>
      <w:r w:rsidRPr="00EC2265">
        <w:rPr>
          <w:rFonts w:ascii="Georgia" w:eastAsia="Times New Roman" w:hAnsi="Georgia" w:cs="Times New Roman"/>
          <w:i/>
          <w:iCs/>
          <w:color w:val="000000"/>
          <w:spacing w:val="2"/>
          <w:sz w:val="24"/>
          <w:szCs w:val="24"/>
          <w:lang w:val="en-GB" w:eastAsia="en-GB"/>
        </w:rPr>
        <w:t>in case</w:t>
      </w:r>
      <w:r w:rsidRPr="00EC2265">
        <w:rPr>
          <w:rFonts w:ascii="Georgia" w:eastAsia="Times New Roman" w:hAnsi="Georgia" w:cs="Times New Roman"/>
          <w:color w:val="000000"/>
          <w:spacing w:val="2"/>
          <w:sz w:val="24"/>
          <w:szCs w:val="24"/>
          <w:lang w:val="en-GB" w:eastAsia="en-GB"/>
        </w:rPr>
        <w:t> can be used as a negative subordinator, it also has the meaning “In provision against the event that, so as to provide for the possibility that” (</w:t>
      </w:r>
      <w:hyperlink r:id="rId93" w:anchor="simpson_weiner_1991" w:history="1">
        <w:r w:rsidRPr="00EC2265">
          <w:rPr>
            <w:rFonts w:ascii="Georgia" w:eastAsia="Times New Roman" w:hAnsi="Georgia" w:cs="Times New Roman"/>
            <w:color w:val="0C5790"/>
            <w:spacing w:val="2"/>
            <w:sz w:val="24"/>
            <w:szCs w:val="24"/>
            <w:u w:val="single"/>
            <w:lang w:val="en-GB" w:eastAsia="en-GB"/>
          </w:rPr>
          <w:t>OED</w:t>
        </w:r>
      </w:hyperlink>
      <w:r w:rsidRPr="00EC2265">
        <w:rPr>
          <w:rFonts w:ascii="Georgia" w:eastAsia="Times New Roman" w:hAnsi="Georgia" w:cs="Times New Roman"/>
          <w:color w:val="000000"/>
          <w:spacing w:val="2"/>
          <w:sz w:val="24"/>
          <w:szCs w:val="24"/>
          <w:lang w:val="en-GB" w:eastAsia="en-GB"/>
        </w:rPr>
        <w:t>).</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We took these observations from the dictionaries to the data as an aid to reconstruct the semantic reanalysis. As the meanings of the lexical and grammaticalized readings are rather different, we can couch the different readings immediately in terms of lexical, bridging and isolating contexts.</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Lexical uses in which the preposition phrase with </w:t>
      </w:r>
      <w:r w:rsidRPr="00EC2265">
        <w:rPr>
          <w:rFonts w:ascii="Georgia" w:eastAsia="Times New Roman" w:hAnsi="Georgia" w:cs="Times New Roman"/>
          <w:i/>
          <w:iCs/>
          <w:color w:val="000000"/>
          <w:spacing w:val="2"/>
          <w:sz w:val="24"/>
          <w:szCs w:val="24"/>
          <w:lang w:val="en-GB" w:eastAsia="en-GB"/>
        </w:rPr>
        <w:t>fear(s)</w:t>
      </w:r>
      <w:r w:rsidRPr="00EC2265">
        <w:rPr>
          <w:rFonts w:ascii="Georgia" w:eastAsia="Times New Roman" w:hAnsi="Georgia" w:cs="Times New Roman"/>
          <w:color w:val="000000"/>
          <w:spacing w:val="2"/>
          <w:sz w:val="24"/>
          <w:szCs w:val="24"/>
          <w:lang w:val="en-GB" w:eastAsia="en-GB"/>
        </w:rPr>
        <w:t> functions as a sentence adjunct (Quirk et al. </w:t>
      </w:r>
      <w:hyperlink r:id="rId94" w:anchor="quirk_et_al_1985" w:history="1">
        <w:r w:rsidRPr="00EC2265">
          <w:rPr>
            <w:rFonts w:ascii="Georgia" w:eastAsia="Times New Roman" w:hAnsi="Georgia" w:cs="Times New Roman"/>
            <w:color w:val="0C5790"/>
            <w:spacing w:val="2"/>
            <w:sz w:val="24"/>
            <w:szCs w:val="24"/>
            <w:u w:val="single"/>
            <w:lang w:val="en-GB" w:eastAsia="en-GB"/>
          </w:rPr>
          <w:t>1985</w:t>
        </w:r>
      </w:hyperlink>
      <w:r w:rsidRPr="00EC2265">
        <w:rPr>
          <w:rFonts w:ascii="Georgia" w:eastAsia="Times New Roman" w:hAnsi="Georgia" w:cs="Times New Roman"/>
          <w:color w:val="000000"/>
          <w:spacing w:val="2"/>
          <w:sz w:val="24"/>
          <w:szCs w:val="24"/>
          <w:lang w:val="en-GB" w:eastAsia="en-GB"/>
        </w:rPr>
        <w:t>: 503) are illustrated by (17)-(19). In (17) </w:t>
      </w: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 </w:t>
      </w:r>
      <w:r w:rsidRPr="00EC2265">
        <w:rPr>
          <w:rFonts w:ascii="Georgia" w:eastAsia="Times New Roman" w:hAnsi="Georgia" w:cs="Times New Roman"/>
          <w:i/>
          <w:iCs/>
          <w:color w:val="000000"/>
          <w:spacing w:val="2"/>
          <w:sz w:val="24"/>
          <w:szCs w:val="24"/>
          <w:lang w:val="en-GB" w:eastAsia="en-GB"/>
        </w:rPr>
        <w:t>it could be bad news about her missing mother </w:t>
      </w:r>
      <w:r w:rsidRPr="00EC2265">
        <w:rPr>
          <w:rFonts w:ascii="Georgia" w:eastAsia="Times New Roman" w:hAnsi="Georgia" w:cs="Times New Roman"/>
          <w:color w:val="000000"/>
          <w:spacing w:val="2"/>
          <w:sz w:val="24"/>
          <w:szCs w:val="24"/>
          <w:lang w:val="en-GB" w:eastAsia="en-GB"/>
        </w:rPr>
        <w:t>describes the stimulus for the emotional reaction described in the matrix clause, as shown by the fact that it answers the probe ‘why does Kylie shudder when the phone rings?’. This type of lexical use is also found with </w:t>
      </w:r>
      <w:r w:rsidRPr="00EC2265">
        <w:rPr>
          <w:rFonts w:ascii="Georgia" w:eastAsia="Times New Roman" w:hAnsi="Georgia" w:cs="Times New Roman"/>
          <w:i/>
          <w:iCs/>
          <w:color w:val="000000"/>
          <w:spacing w:val="2"/>
          <w:sz w:val="24"/>
          <w:szCs w:val="24"/>
          <w:lang w:val="en-GB" w:eastAsia="en-GB"/>
        </w:rPr>
        <w:t>out of fear</w:t>
      </w:r>
      <w:r w:rsidRPr="00EC2265">
        <w:rPr>
          <w:rFonts w:ascii="Georgia" w:eastAsia="Times New Roman" w:hAnsi="Georgia" w:cs="Times New Roman"/>
          <w:color w:val="000000"/>
          <w:spacing w:val="2"/>
          <w:sz w:val="24"/>
          <w:szCs w:val="24"/>
          <w:lang w:val="en-GB" w:eastAsia="en-GB"/>
        </w:rPr>
        <w:t>, as in (18), where </w:t>
      </w:r>
      <w:r w:rsidRPr="00EC2265">
        <w:rPr>
          <w:rFonts w:ascii="Georgia" w:eastAsia="Times New Roman" w:hAnsi="Georgia" w:cs="Times New Roman"/>
          <w:i/>
          <w:iCs/>
          <w:color w:val="000000"/>
          <w:spacing w:val="2"/>
          <w:sz w:val="24"/>
          <w:szCs w:val="24"/>
          <w:lang w:val="en-GB" w:eastAsia="en-GB"/>
        </w:rPr>
        <w:t>out of fear</w:t>
      </w:r>
      <w:r w:rsidRPr="00EC2265">
        <w:rPr>
          <w:rFonts w:ascii="Georgia" w:eastAsia="Times New Roman" w:hAnsi="Georgia" w:cs="Times New Roman"/>
          <w:color w:val="000000"/>
          <w:spacing w:val="2"/>
          <w:sz w:val="24"/>
          <w:szCs w:val="24"/>
          <w:lang w:val="en-GB" w:eastAsia="en-GB"/>
        </w:rPr>
        <w:t> </w:t>
      </w:r>
      <w:r w:rsidRPr="00EC2265">
        <w:rPr>
          <w:rFonts w:ascii="Georgia" w:eastAsia="Times New Roman" w:hAnsi="Georgia" w:cs="Times New Roman"/>
          <w:i/>
          <w:iCs/>
          <w:color w:val="000000"/>
          <w:spacing w:val="2"/>
          <w:sz w:val="24"/>
          <w:szCs w:val="24"/>
          <w:lang w:val="en-GB" w:eastAsia="en-GB"/>
        </w:rPr>
        <w:t>that one of her French students might recognize her</w:t>
      </w:r>
      <w:r w:rsidRPr="00EC2265">
        <w:rPr>
          <w:rFonts w:ascii="Georgia" w:eastAsia="Times New Roman" w:hAnsi="Georgia" w:cs="Times New Roman"/>
          <w:color w:val="000000"/>
          <w:spacing w:val="2"/>
          <w:sz w:val="24"/>
          <w:szCs w:val="24"/>
          <w:lang w:val="en-GB" w:eastAsia="en-GB"/>
        </w:rPr>
        <w:t> answers the probe ‘why did she weep?’, and with </w:t>
      </w:r>
      <w:r w:rsidRPr="00EC2265">
        <w:rPr>
          <w:rFonts w:ascii="Georgia" w:eastAsia="Times New Roman" w:hAnsi="Georgia" w:cs="Times New Roman"/>
          <w:i/>
          <w:iCs/>
          <w:color w:val="000000"/>
          <w:spacing w:val="2"/>
          <w:sz w:val="24"/>
          <w:szCs w:val="24"/>
          <w:lang w:val="en-GB" w:eastAsia="en-GB"/>
        </w:rPr>
        <w:t>on fears</w:t>
      </w:r>
      <w:r w:rsidRPr="00EC2265">
        <w:rPr>
          <w:rFonts w:ascii="Georgia" w:eastAsia="Times New Roman" w:hAnsi="Georgia" w:cs="Times New Roman"/>
          <w:color w:val="000000"/>
          <w:spacing w:val="2"/>
          <w:sz w:val="24"/>
          <w:szCs w:val="24"/>
          <w:lang w:val="en-GB" w:eastAsia="en-GB"/>
        </w:rPr>
        <w:t>, as in (19), where </w:t>
      </w:r>
      <w:r w:rsidRPr="00EC2265">
        <w:rPr>
          <w:rFonts w:ascii="Georgia" w:eastAsia="Times New Roman" w:hAnsi="Georgia" w:cs="Times New Roman"/>
          <w:i/>
          <w:iCs/>
          <w:color w:val="000000"/>
          <w:spacing w:val="2"/>
          <w:sz w:val="24"/>
          <w:szCs w:val="24"/>
          <w:lang w:val="en-GB" w:eastAsia="en-GB"/>
        </w:rPr>
        <w:t>on fears it might be paying too much</w:t>
      </w:r>
      <w:r w:rsidRPr="00EC2265">
        <w:rPr>
          <w:rFonts w:ascii="Georgia" w:eastAsia="Times New Roman" w:hAnsi="Georgia" w:cs="Times New Roman"/>
          <w:color w:val="000000"/>
          <w:spacing w:val="2"/>
          <w:sz w:val="24"/>
          <w:szCs w:val="24"/>
          <w:lang w:val="en-GB" w:eastAsia="en-GB"/>
        </w:rPr>
        <w:t> answers ‘why did the shares plummet?’ Note that in these examples the answer to the probe is basically ‘for/out of/on fear(s)’. The </w:t>
      </w:r>
      <w:r w:rsidRPr="00EC2265">
        <w:rPr>
          <w:rFonts w:ascii="Georgia" w:eastAsia="Times New Roman" w:hAnsi="Georgia" w:cs="Times New Roman"/>
          <w:i/>
          <w:iCs/>
          <w:color w:val="000000"/>
          <w:spacing w:val="2"/>
          <w:sz w:val="24"/>
          <w:szCs w:val="24"/>
          <w:lang w:val="en-GB" w:eastAsia="en-GB"/>
        </w:rPr>
        <w:t>that</w:t>
      </w:r>
      <w:r w:rsidRPr="00EC2265">
        <w:rPr>
          <w:rFonts w:ascii="Georgia" w:eastAsia="Times New Roman" w:hAnsi="Georgia" w:cs="Times New Roman"/>
          <w:color w:val="000000"/>
          <w:spacing w:val="2"/>
          <w:sz w:val="24"/>
          <w:szCs w:val="24"/>
          <w:lang w:val="en-GB" w:eastAsia="en-GB"/>
        </w:rPr>
        <w:t>-clause that follows </w:t>
      </w:r>
      <w:r w:rsidRPr="00EC2265">
        <w:rPr>
          <w:rFonts w:ascii="Georgia" w:eastAsia="Times New Roman" w:hAnsi="Georgia" w:cs="Times New Roman"/>
          <w:i/>
          <w:iCs/>
          <w:color w:val="000000"/>
          <w:spacing w:val="2"/>
          <w:sz w:val="24"/>
          <w:szCs w:val="24"/>
          <w:lang w:val="en-GB" w:eastAsia="en-GB"/>
        </w:rPr>
        <w:t>fear(s)</w:t>
      </w:r>
      <w:r w:rsidRPr="00EC2265">
        <w:rPr>
          <w:rFonts w:ascii="Georgia" w:eastAsia="Times New Roman" w:hAnsi="Georgia" w:cs="Times New Roman"/>
          <w:color w:val="000000"/>
          <w:spacing w:val="2"/>
          <w:sz w:val="24"/>
          <w:szCs w:val="24"/>
          <w:lang w:val="en-GB" w:eastAsia="en-GB"/>
        </w:rPr>
        <w:t> merely specifies what is feared. In other words, in this lexical use, </w:t>
      </w:r>
      <w:r w:rsidRPr="00EC2265">
        <w:rPr>
          <w:rFonts w:ascii="Georgia" w:eastAsia="Times New Roman" w:hAnsi="Georgia" w:cs="Times New Roman"/>
          <w:i/>
          <w:iCs/>
          <w:color w:val="000000"/>
          <w:spacing w:val="2"/>
          <w:sz w:val="24"/>
          <w:szCs w:val="24"/>
          <w:lang w:val="en-GB" w:eastAsia="en-GB"/>
        </w:rPr>
        <w:t>fear</w:t>
      </w:r>
      <w:r w:rsidRPr="00EC2265">
        <w:rPr>
          <w:rFonts w:ascii="Georgia" w:eastAsia="Times New Roman" w:hAnsi="Georgia" w:cs="Times New Roman"/>
          <w:color w:val="000000"/>
          <w:spacing w:val="2"/>
          <w:sz w:val="24"/>
          <w:szCs w:val="24"/>
          <w:lang w:val="en-GB" w:eastAsia="en-GB"/>
        </w:rPr>
        <w:t> clearly has nominal head status and the </w:t>
      </w:r>
      <w:r w:rsidRPr="00EC2265">
        <w:rPr>
          <w:rFonts w:ascii="Georgia" w:eastAsia="Times New Roman" w:hAnsi="Georgia" w:cs="Times New Roman"/>
          <w:i/>
          <w:iCs/>
          <w:color w:val="000000"/>
          <w:spacing w:val="2"/>
          <w:sz w:val="24"/>
          <w:szCs w:val="24"/>
          <w:lang w:val="en-GB" w:eastAsia="en-GB"/>
        </w:rPr>
        <w:t>that</w:t>
      </w:r>
      <w:r w:rsidRPr="00EC2265">
        <w:rPr>
          <w:rFonts w:ascii="Georgia" w:eastAsia="Times New Roman" w:hAnsi="Georgia" w:cs="Times New Roman"/>
          <w:color w:val="000000"/>
          <w:spacing w:val="2"/>
          <w:sz w:val="24"/>
          <w:szCs w:val="24"/>
          <w:lang w:val="en-GB" w:eastAsia="en-GB"/>
        </w:rPr>
        <w:t>-complement is embedded in the NP (Matthiessen &amp; Thompson </w:t>
      </w:r>
      <w:hyperlink r:id="rId95" w:anchor="matthiessen_thompson_1988" w:history="1">
        <w:r w:rsidRPr="00EC2265">
          <w:rPr>
            <w:rFonts w:ascii="Georgia" w:eastAsia="Times New Roman" w:hAnsi="Georgia" w:cs="Times New Roman"/>
            <w:color w:val="0C5790"/>
            <w:spacing w:val="2"/>
            <w:sz w:val="24"/>
            <w:szCs w:val="24"/>
            <w:u w:val="single"/>
            <w:lang w:val="en-GB" w:eastAsia="en-GB"/>
          </w:rPr>
          <w:t>1988</w:t>
        </w:r>
      </w:hyperlink>
      <w:r w:rsidRPr="00EC2265">
        <w:rPr>
          <w:rFonts w:ascii="Georgia" w:eastAsia="Times New Roman" w:hAnsi="Georgia" w:cs="Times New Roman"/>
          <w:color w:val="000000"/>
          <w:spacing w:val="2"/>
          <w:sz w:val="24"/>
          <w:szCs w:val="24"/>
          <w:lang w:val="en-GB" w:eastAsia="en-GB"/>
        </w:rPr>
        <w:t>; Halliday </w:t>
      </w:r>
      <w:hyperlink r:id="rId96" w:anchor="halliday_1994" w:history="1">
        <w:r w:rsidRPr="00EC2265">
          <w:rPr>
            <w:rFonts w:ascii="Georgia" w:eastAsia="Times New Roman" w:hAnsi="Georgia" w:cs="Times New Roman"/>
            <w:color w:val="0C5790"/>
            <w:spacing w:val="2"/>
            <w:sz w:val="24"/>
            <w:szCs w:val="24"/>
            <w:u w:val="single"/>
            <w:lang w:val="en-GB" w:eastAsia="en-GB"/>
          </w:rPr>
          <w:t>1994</w:t>
        </w:r>
      </w:hyperlink>
      <w:r w:rsidRPr="00EC2265">
        <w:rPr>
          <w:rFonts w:ascii="Georgia" w:eastAsia="Times New Roman" w:hAnsi="Georgia" w:cs="Times New Roman"/>
          <w:color w:val="000000"/>
          <w:spacing w:val="2"/>
          <w:sz w:val="24"/>
          <w:szCs w:val="24"/>
          <w:lang w:val="en-GB" w:eastAsia="en-GB"/>
        </w:rPr>
        <w:t>: 193).</w:t>
      </w:r>
    </w:p>
    <w:tbl>
      <w:tblPr>
        <w:tblW w:w="0" w:type="auto"/>
        <w:jc w:val="center"/>
        <w:tblCellSpacing w:w="15" w:type="dxa"/>
        <w:tblInd w:w="749" w:type="dxa"/>
        <w:tblCellMar>
          <w:top w:w="15" w:type="dxa"/>
          <w:left w:w="15" w:type="dxa"/>
          <w:bottom w:w="15" w:type="dxa"/>
          <w:right w:w="15" w:type="dxa"/>
        </w:tblCellMar>
        <w:tblLook w:val="04A0" w:firstRow="1" w:lastRow="0" w:firstColumn="1" w:lastColumn="0" w:noHBand="0" w:noVBand="1"/>
      </w:tblPr>
      <w:tblGrid>
        <w:gridCol w:w="712"/>
        <w:gridCol w:w="7926"/>
      </w:tblGrid>
      <w:tr w:rsidR="00EC2265" w:rsidRPr="00EC2265" w:rsidTr="00EC2265">
        <w:trPr>
          <w:tblCellSpacing w:w="15" w:type="dxa"/>
          <w:jc w:val="center"/>
        </w:trPr>
        <w:tc>
          <w:tcPr>
            <w:tcW w:w="450" w:type="dxa"/>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(17)</w:t>
            </w:r>
          </w:p>
        </w:tc>
        <w:tc>
          <w:tcPr>
            <w:tcW w:w="0" w:type="auto"/>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Where are you mum, we love you. KYLIE McDowall shudders when the phone rings </w:t>
            </w:r>
            <w:r w:rsidRPr="00EC2265">
              <w:rPr>
                <w:rFonts w:ascii="Georgia" w:eastAsia="Times New Roman" w:hAnsi="Georgia" w:cs="Times New Roman"/>
                <w:b/>
                <w:bCs/>
                <w:color w:val="333333"/>
                <w:spacing w:val="2"/>
                <w:sz w:val="24"/>
                <w:szCs w:val="24"/>
                <w:lang w:val="en-GB" w:eastAsia="en-GB"/>
              </w:rPr>
              <w:t>for fear</w:t>
            </w:r>
            <w:r w:rsidRPr="00EC2265">
              <w:rPr>
                <w:rFonts w:ascii="Georgia" w:eastAsia="Times New Roman" w:hAnsi="Georgia" w:cs="Times New Roman"/>
                <w:color w:val="333333"/>
                <w:spacing w:val="2"/>
                <w:sz w:val="24"/>
                <w:szCs w:val="24"/>
                <w:lang w:val="en-GB" w:eastAsia="en-GB"/>
              </w:rPr>
              <w:t> it could be bad news about her missing mother. (WBO_OzNews)</w:t>
            </w:r>
          </w:p>
        </w:tc>
      </w:tr>
    </w:tbl>
    <w:p w:rsidR="00EC2265" w:rsidRPr="00EC2265" w:rsidRDefault="00EC2265" w:rsidP="00EC2265">
      <w:pPr>
        <w:spacing w:after="0" w:line="240" w:lineRule="auto"/>
        <w:jc w:val="center"/>
        <w:rPr>
          <w:rFonts w:ascii="Times New Roman" w:eastAsia="Times New Roman" w:hAnsi="Times New Roman" w:cs="Times New Roman"/>
          <w:vanish/>
          <w:sz w:val="24"/>
          <w:szCs w:val="24"/>
          <w:lang w:val="en-GB" w:eastAsia="en-GB"/>
        </w:rPr>
      </w:pPr>
    </w:p>
    <w:tbl>
      <w:tblPr>
        <w:tblW w:w="0" w:type="auto"/>
        <w:jc w:val="center"/>
        <w:tblCellSpacing w:w="15" w:type="dxa"/>
        <w:tblInd w:w="749" w:type="dxa"/>
        <w:tblCellMar>
          <w:top w:w="15" w:type="dxa"/>
          <w:left w:w="15" w:type="dxa"/>
          <w:bottom w:w="15" w:type="dxa"/>
          <w:right w:w="15" w:type="dxa"/>
        </w:tblCellMar>
        <w:tblLook w:val="04A0" w:firstRow="1" w:lastRow="0" w:firstColumn="1" w:lastColumn="0" w:noHBand="0" w:noVBand="1"/>
      </w:tblPr>
      <w:tblGrid>
        <w:gridCol w:w="735"/>
        <w:gridCol w:w="7903"/>
      </w:tblGrid>
      <w:tr w:rsidR="00EC2265" w:rsidRPr="00EC2265" w:rsidTr="00EC2265">
        <w:trPr>
          <w:tblCellSpacing w:w="15" w:type="dxa"/>
          <w:jc w:val="center"/>
        </w:trPr>
        <w:tc>
          <w:tcPr>
            <w:tcW w:w="450" w:type="dxa"/>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(18)</w:t>
            </w:r>
          </w:p>
        </w:tc>
        <w:tc>
          <w:tcPr>
            <w:tcW w:w="0" w:type="auto"/>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she wept </w:t>
            </w:r>
            <w:r w:rsidRPr="00EC2265">
              <w:rPr>
                <w:rFonts w:ascii="Georgia" w:eastAsia="Times New Roman" w:hAnsi="Georgia" w:cs="Times New Roman"/>
                <w:b/>
                <w:bCs/>
                <w:color w:val="333333"/>
                <w:spacing w:val="2"/>
                <w:sz w:val="24"/>
                <w:szCs w:val="24"/>
                <w:lang w:val="en-GB" w:eastAsia="en-GB"/>
              </w:rPr>
              <w:t>out of fear</w:t>
            </w:r>
            <w:r w:rsidRPr="00EC2265">
              <w:rPr>
                <w:rFonts w:ascii="Georgia" w:eastAsia="Times New Roman" w:hAnsi="Georgia" w:cs="Times New Roman"/>
                <w:color w:val="333333"/>
                <w:spacing w:val="2"/>
                <w:sz w:val="24"/>
                <w:szCs w:val="24"/>
                <w:lang w:val="en-GB" w:eastAsia="en-GB"/>
              </w:rPr>
              <w:t> that one of her French students might recognize her (WBO_USNews)</w:t>
            </w:r>
          </w:p>
        </w:tc>
      </w:tr>
    </w:tbl>
    <w:p w:rsidR="00EC2265" w:rsidRPr="00EC2265" w:rsidRDefault="00EC2265" w:rsidP="00EC2265">
      <w:pPr>
        <w:spacing w:after="0" w:line="240" w:lineRule="auto"/>
        <w:jc w:val="center"/>
        <w:rPr>
          <w:rFonts w:ascii="Times New Roman" w:eastAsia="Times New Roman" w:hAnsi="Times New Roman" w:cs="Times New Roman"/>
          <w:vanish/>
          <w:sz w:val="24"/>
          <w:szCs w:val="24"/>
          <w:lang w:val="en-GB" w:eastAsia="en-GB"/>
        </w:rPr>
      </w:pPr>
    </w:p>
    <w:tbl>
      <w:tblPr>
        <w:tblW w:w="0" w:type="auto"/>
        <w:jc w:val="center"/>
        <w:tblCellSpacing w:w="15" w:type="dxa"/>
        <w:tblInd w:w="749" w:type="dxa"/>
        <w:tblCellMar>
          <w:top w:w="15" w:type="dxa"/>
          <w:left w:w="15" w:type="dxa"/>
          <w:bottom w:w="15" w:type="dxa"/>
          <w:right w:w="15" w:type="dxa"/>
        </w:tblCellMar>
        <w:tblLook w:val="04A0" w:firstRow="1" w:lastRow="0" w:firstColumn="1" w:lastColumn="0" w:noHBand="0" w:noVBand="1"/>
      </w:tblPr>
      <w:tblGrid>
        <w:gridCol w:w="727"/>
        <w:gridCol w:w="7911"/>
      </w:tblGrid>
      <w:tr w:rsidR="00EC2265" w:rsidRPr="00EC2265" w:rsidTr="00EC2265">
        <w:trPr>
          <w:tblCellSpacing w:w="15" w:type="dxa"/>
          <w:jc w:val="center"/>
        </w:trPr>
        <w:tc>
          <w:tcPr>
            <w:tcW w:w="450" w:type="dxa"/>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(19)</w:t>
            </w:r>
          </w:p>
        </w:tc>
        <w:tc>
          <w:tcPr>
            <w:tcW w:w="0" w:type="auto"/>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Foster’s shares plummeted to $5.27 </w:t>
            </w:r>
            <w:r w:rsidRPr="00EC2265">
              <w:rPr>
                <w:rFonts w:ascii="Georgia" w:eastAsia="Times New Roman" w:hAnsi="Georgia" w:cs="Times New Roman"/>
                <w:b/>
                <w:bCs/>
                <w:color w:val="333333"/>
                <w:spacing w:val="2"/>
                <w:sz w:val="24"/>
                <w:szCs w:val="24"/>
                <w:lang w:val="en-GB" w:eastAsia="en-GB"/>
              </w:rPr>
              <w:t>on fears</w:t>
            </w:r>
            <w:r w:rsidRPr="00EC2265">
              <w:rPr>
                <w:rFonts w:ascii="Georgia" w:eastAsia="Times New Roman" w:hAnsi="Georgia" w:cs="Times New Roman"/>
                <w:color w:val="333333"/>
                <w:spacing w:val="2"/>
                <w:sz w:val="24"/>
                <w:szCs w:val="24"/>
                <w:lang w:val="en-GB" w:eastAsia="en-GB"/>
              </w:rPr>
              <w:t> it might be paying too much. Speculation had also swirled around Southcorp in the final days before. (WBO_BrNews)</w:t>
            </w:r>
          </w:p>
        </w:tc>
      </w:tr>
    </w:tbl>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Examples such as (17)-(19) can be formalized as ‘SoA1 [+ </w:t>
      </w:r>
      <w:r w:rsidRPr="00EC2265">
        <w:rPr>
          <w:rFonts w:ascii="Georgia" w:eastAsia="Times New Roman" w:hAnsi="Georgia" w:cs="Times New Roman"/>
          <w:b/>
          <w:bCs/>
          <w:color w:val="000000"/>
          <w:spacing w:val="2"/>
          <w:sz w:val="24"/>
          <w:szCs w:val="24"/>
          <w:lang w:val="en-GB" w:eastAsia="en-GB"/>
        </w:rPr>
        <w:t>sentence adjunct: </w:t>
      </w:r>
      <w:r w:rsidRPr="00EC2265">
        <w:rPr>
          <w:rFonts w:ascii="Georgia" w:eastAsia="Times New Roman" w:hAnsi="Georgia" w:cs="Times New Roman"/>
          <w:color w:val="000000"/>
          <w:spacing w:val="2"/>
          <w:sz w:val="24"/>
          <w:szCs w:val="24"/>
          <w:lang w:val="en-GB" w:eastAsia="en-GB"/>
        </w:rPr>
        <w:t>reason for SoA1=</w:t>
      </w:r>
      <w:r w:rsidRPr="00EC2265">
        <w:rPr>
          <w:rFonts w:ascii="Georgia" w:eastAsia="Times New Roman" w:hAnsi="Georgia" w:cs="Times New Roman"/>
          <w:b/>
          <w:bCs/>
          <w:color w:val="000000"/>
          <w:spacing w:val="2"/>
          <w:sz w:val="24"/>
          <w:szCs w:val="24"/>
          <w:lang w:val="en-GB" w:eastAsia="en-GB"/>
        </w:rPr>
        <w:t> </w:t>
      </w:r>
      <w:r w:rsidRPr="00EC2265">
        <w:rPr>
          <w:rFonts w:ascii="Georgia" w:eastAsia="Times New Roman" w:hAnsi="Georgia" w:cs="Times New Roman"/>
          <w:color w:val="000000"/>
          <w:spacing w:val="2"/>
          <w:sz w:val="24"/>
          <w:szCs w:val="24"/>
          <w:lang w:val="en-GB" w:eastAsia="en-GB"/>
        </w:rPr>
        <w:t>fear of SoA2]’. (SoA is used here as the abbreviation of State of Affairs.) Such unambiguously lexical uses of </w:t>
      </w:r>
      <w:r w:rsidRPr="00EC2265">
        <w:rPr>
          <w:rFonts w:ascii="Georgia" w:eastAsia="Times New Roman" w:hAnsi="Georgia" w:cs="Times New Roman"/>
          <w:i/>
          <w:iCs/>
          <w:color w:val="000000"/>
          <w:spacing w:val="2"/>
          <w:sz w:val="24"/>
          <w:szCs w:val="24"/>
          <w:lang w:val="en-GB" w:eastAsia="en-GB"/>
        </w:rPr>
        <w:t>for/out of/in/on fear(s)</w:t>
      </w:r>
      <w:r w:rsidRPr="00EC2265">
        <w:rPr>
          <w:rFonts w:ascii="Georgia" w:eastAsia="Times New Roman" w:hAnsi="Georgia" w:cs="Times New Roman"/>
          <w:color w:val="000000"/>
          <w:spacing w:val="2"/>
          <w:sz w:val="24"/>
          <w:szCs w:val="24"/>
          <w:lang w:val="en-GB" w:eastAsia="en-GB"/>
        </w:rPr>
        <w:t> are associated mainly with examples in which the matrix describes the </w:t>
      </w:r>
      <w:r w:rsidRPr="00EC2265">
        <w:rPr>
          <w:rFonts w:ascii="Georgia" w:eastAsia="Times New Roman" w:hAnsi="Georgia" w:cs="Times New Roman"/>
          <w:i/>
          <w:iCs/>
          <w:color w:val="000000"/>
          <w:spacing w:val="2"/>
          <w:sz w:val="24"/>
          <w:szCs w:val="24"/>
          <w:lang w:val="en-GB" w:eastAsia="en-GB"/>
        </w:rPr>
        <w:t>reaction</w:t>
      </w:r>
      <w:r w:rsidRPr="00EC2265">
        <w:rPr>
          <w:rFonts w:ascii="Georgia" w:eastAsia="Times New Roman" w:hAnsi="Georgia" w:cs="Times New Roman"/>
          <w:color w:val="000000"/>
          <w:spacing w:val="2"/>
          <w:sz w:val="24"/>
          <w:szCs w:val="24"/>
          <w:lang w:val="en-GB" w:eastAsia="en-GB"/>
        </w:rPr>
        <w:t> of a person, as in (17)-(18), or of a collective, as in (19), to a specific fear.</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A second lexical use is constituted by predication adjuncts (see (20)) within the matrix clause, i.e. adjuncts that complete the predicate (Quirk et al. </w:t>
      </w:r>
      <w:hyperlink r:id="rId97" w:anchor="quirk_et_al_1985" w:history="1">
        <w:r w:rsidRPr="00EC2265">
          <w:rPr>
            <w:rFonts w:ascii="Georgia" w:eastAsia="Times New Roman" w:hAnsi="Georgia" w:cs="Times New Roman"/>
            <w:color w:val="0C5790"/>
            <w:spacing w:val="2"/>
            <w:sz w:val="24"/>
            <w:szCs w:val="24"/>
            <w:u w:val="single"/>
            <w:lang w:val="en-GB" w:eastAsia="en-GB"/>
          </w:rPr>
          <w:t>1985</w:t>
        </w:r>
      </w:hyperlink>
      <w:r w:rsidRPr="00EC2265">
        <w:rPr>
          <w:rFonts w:ascii="Georgia" w:eastAsia="Times New Roman" w:hAnsi="Georgia" w:cs="Times New Roman"/>
          <w:color w:val="000000"/>
          <w:spacing w:val="2"/>
          <w:sz w:val="24"/>
          <w:szCs w:val="24"/>
          <w:lang w:val="en-GB" w:eastAsia="en-GB"/>
        </w:rPr>
        <w:t>: 503). In (20) </w:t>
      </w:r>
      <w:r w:rsidRPr="00EC2265">
        <w:rPr>
          <w:rFonts w:ascii="Georgia" w:eastAsia="Times New Roman" w:hAnsi="Georgia" w:cs="Times New Roman"/>
          <w:i/>
          <w:iCs/>
          <w:color w:val="000000"/>
          <w:spacing w:val="2"/>
          <w:sz w:val="24"/>
          <w:szCs w:val="24"/>
          <w:lang w:val="en-GB" w:eastAsia="en-GB"/>
        </w:rPr>
        <w:t>what’s going to be on the front page of the paper </w:t>
      </w:r>
      <w:r w:rsidRPr="00EC2265">
        <w:rPr>
          <w:rFonts w:ascii="Georgia" w:eastAsia="Times New Roman" w:hAnsi="Georgia" w:cs="Times New Roman"/>
          <w:color w:val="000000"/>
          <w:spacing w:val="2"/>
          <w:sz w:val="24"/>
          <w:szCs w:val="24"/>
          <w:lang w:val="en-GB" w:eastAsia="en-GB"/>
        </w:rPr>
        <w:t>specifies what the speaker </w:t>
      </w:r>
      <w:r w:rsidRPr="00EC2265">
        <w:rPr>
          <w:rFonts w:ascii="Georgia" w:eastAsia="Times New Roman" w:hAnsi="Georgia" w:cs="Times New Roman"/>
          <w:i/>
          <w:iCs/>
          <w:color w:val="000000"/>
          <w:spacing w:val="2"/>
          <w:sz w:val="24"/>
          <w:szCs w:val="24"/>
          <w:lang w:val="en-GB" w:eastAsia="en-GB"/>
        </w:rPr>
        <w:t>lives in fear of</w:t>
      </w:r>
      <w:r w:rsidRPr="00EC2265">
        <w:rPr>
          <w:rFonts w:ascii="Georgia" w:eastAsia="Times New Roman" w:hAnsi="Georgia" w:cs="Times New Roman"/>
          <w:color w:val="000000"/>
          <w:spacing w:val="2"/>
          <w:sz w:val="24"/>
          <w:szCs w:val="24"/>
          <w:lang w:val="en-GB" w:eastAsia="en-GB"/>
        </w:rPr>
        <w:t>, i.e. what she ‘fears’. </w:t>
      </w:r>
      <w:r w:rsidRPr="00EC2265">
        <w:rPr>
          <w:rFonts w:ascii="Georgia" w:eastAsia="Times New Roman" w:hAnsi="Georgia" w:cs="Times New Roman"/>
          <w:i/>
          <w:iCs/>
          <w:color w:val="000000"/>
          <w:spacing w:val="2"/>
          <w:sz w:val="24"/>
          <w:szCs w:val="24"/>
          <w:lang w:val="en-GB" w:eastAsia="en-GB"/>
        </w:rPr>
        <w:t>Live in fear</w:t>
      </w:r>
      <w:r w:rsidRPr="00EC2265">
        <w:rPr>
          <w:rFonts w:ascii="Georgia" w:eastAsia="Times New Roman" w:hAnsi="Georgia" w:cs="Times New Roman"/>
          <w:color w:val="000000"/>
          <w:spacing w:val="2"/>
          <w:sz w:val="24"/>
          <w:szCs w:val="24"/>
          <w:lang w:val="en-GB" w:eastAsia="en-GB"/>
        </w:rPr>
        <w:t> is a composite predicate (Brinton &amp; Akimoto </w:t>
      </w:r>
      <w:hyperlink r:id="rId98" w:anchor="brinton_akimoto_1999" w:history="1">
        <w:r w:rsidRPr="00EC2265">
          <w:rPr>
            <w:rFonts w:ascii="Georgia" w:eastAsia="Times New Roman" w:hAnsi="Georgia" w:cs="Times New Roman"/>
            <w:color w:val="0C5790"/>
            <w:spacing w:val="2"/>
            <w:sz w:val="24"/>
            <w:szCs w:val="24"/>
            <w:u w:val="single"/>
            <w:lang w:val="en-GB" w:eastAsia="en-GB"/>
          </w:rPr>
          <w:t>1999</w:t>
        </w:r>
      </w:hyperlink>
      <w:r w:rsidRPr="00EC2265">
        <w:rPr>
          <w:rFonts w:ascii="Georgia" w:eastAsia="Times New Roman" w:hAnsi="Georgia" w:cs="Times New Roman"/>
          <w:color w:val="000000"/>
          <w:spacing w:val="2"/>
          <w:sz w:val="24"/>
          <w:szCs w:val="24"/>
          <w:lang w:val="en-GB" w:eastAsia="en-GB"/>
        </w:rPr>
        <w:t>) and is the result of a lexicalization process. The syntactic analysis of this construction can be represented as ‘SoA (composite predicate [</w:t>
      </w:r>
      <w:r w:rsidRPr="00EC2265">
        <w:rPr>
          <w:rFonts w:ascii="Georgia" w:eastAsia="Times New Roman" w:hAnsi="Georgia" w:cs="Times New Roman"/>
          <w:b/>
          <w:bCs/>
          <w:color w:val="000000"/>
          <w:spacing w:val="2"/>
          <w:sz w:val="24"/>
          <w:szCs w:val="24"/>
          <w:lang w:val="en-GB" w:eastAsia="en-GB"/>
        </w:rPr>
        <w:t>predication adjunct</w:t>
      </w:r>
      <w:r w:rsidRPr="00EC2265">
        <w:rPr>
          <w:rFonts w:ascii="Georgia" w:eastAsia="Times New Roman" w:hAnsi="Georgia" w:cs="Times New Roman"/>
          <w:color w:val="000000"/>
          <w:spacing w:val="2"/>
          <w:sz w:val="24"/>
          <w:szCs w:val="24"/>
          <w:lang w:val="en-GB" w:eastAsia="en-GB"/>
        </w:rPr>
        <w:t>])’.</w:t>
      </w:r>
    </w:p>
    <w:tbl>
      <w:tblPr>
        <w:tblW w:w="0" w:type="auto"/>
        <w:jc w:val="center"/>
        <w:tblCellSpacing w:w="15" w:type="dxa"/>
        <w:tblInd w:w="749" w:type="dxa"/>
        <w:tblCellMar>
          <w:top w:w="15" w:type="dxa"/>
          <w:left w:w="15" w:type="dxa"/>
          <w:bottom w:w="15" w:type="dxa"/>
          <w:right w:w="15" w:type="dxa"/>
        </w:tblCellMar>
        <w:tblLook w:val="04A0" w:firstRow="1" w:lastRow="0" w:firstColumn="1" w:lastColumn="0" w:noHBand="0" w:noVBand="1"/>
      </w:tblPr>
      <w:tblGrid>
        <w:gridCol w:w="770"/>
        <w:gridCol w:w="7868"/>
      </w:tblGrid>
      <w:tr w:rsidR="00EC2265" w:rsidRPr="00EC2265" w:rsidTr="00EC2265">
        <w:trPr>
          <w:tblCellSpacing w:w="15" w:type="dxa"/>
          <w:jc w:val="center"/>
        </w:trPr>
        <w:tc>
          <w:tcPr>
            <w:tcW w:w="450" w:type="dxa"/>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(20)</w:t>
            </w:r>
          </w:p>
        </w:tc>
        <w:tc>
          <w:tcPr>
            <w:tcW w:w="0" w:type="auto"/>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“I live </w:t>
            </w:r>
            <w:r w:rsidRPr="00EC2265">
              <w:rPr>
                <w:rFonts w:ascii="Georgia" w:eastAsia="Times New Roman" w:hAnsi="Georgia" w:cs="Times New Roman"/>
                <w:b/>
                <w:bCs/>
                <w:color w:val="333333"/>
                <w:spacing w:val="2"/>
                <w:sz w:val="24"/>
                <w:szCs w:val="24"/>
                <w:lang w:val="en-GB" w:eastAsia="en-GB"/>
              </w:rPr>
              <w:t>in dread fear</w:t>
            </w:r>
            <w:r w:rsidRPr="00EC2265">
              <w:rPr>
                <w:rFonts w:ascii="Georgia" w:eastAsia="Times New Roman" w:hAnsi="Georgia" w:cs="Times New Roman"/>
                <w:color w:val="333333"/>
                <w:spacing w:val="2"/>
                <w:sz w:val="24"/>
                <w:szCs w:val="24"/>
                <w:lang w:val="en-GB" w:eastAsia="en-GB"/>
              </w:rPr>
              <w:t> of what ’s going to be on the front page of the paper,” she told the audience. (WBO_USNews)</w:t>
            </w:r>
          </w:p>
        </w:tc>
      </w:tr>
    </w:tbl>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Turning to the grammaticalized CS meanings, we found that </w:t>
      </w:r>
      <w:r w:rsidRPr="00EC2265">
        <w:rPr>
          <w:rFonts w:ascii="Georgia" w:eastAsia="Times New Roman" w:hAnsi="Georgia" w:cs="Times New Roman"/>
          <w:i/>
          <w:iCs/>
          <w:color w:val="000000"/>
          <w:spacing w:val="2"/>
          <w:sz w:val="24"/>
          <w:szCs w:val="24"/>
          <w:lang w:val="en-GB" w:eastAsia="en-GB"/>
        </w:rPr>
        <w:t>fear</w:t>
      </w:r>
      <w:r w:rsidRPr="00EC2265">
        <w:rPr>
          <w:rFonts w:ascii="Georgia" w:eastAsia="Times New Roman" w:hAnsi="Georgia" w:cs="Times New Roman"/>
          <w:color w:val="000000"/>
          <w:spacing w:val="2"/>
          <w:sz w:val="24"/>
          <w:szCs w:val="24"/>
          <w:lang w:val="en-GB" w:eastAsia="en-GB"/>
        </w:rPr>
        <w:t>-phrases + finite clause can convey two connective meanings. The first is the negative purpose meaning focused on in dictionaries, ‘lest’, ‘so that not’ (‘so as not to make happen that’). The second meaning can be expressed by ‘in case’ in the sense of ‘in provision against the possibility that’.</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With the first connective meaning, ‘so as not to make happen that’, there is a potentially causative relation between matrix M and subordinate clause SoA2. The matrix describes an agent whose relation to the act described in the clause has the features [+ control] and [+ deliberate]. The agent deliberately performs or refrains from the act described in the matrix so as to </w:t>
      </w:r>
      <w:r w:rsidRPr="00EC2265">
        <w:rPr>
          <w:rFonts w:ascii="Georgia" w:eastAsia="Times New Roman" w:hAnsi="Georgia" w:cs="Times New Roman"/>
          <w:i/>
          <w:iCs/>
          <w:color w:val="000000"/>
          <w:spacing w:val="2"/>
          <w:sz w:val="24"/>
          <w:szCs w:val="24"/>
          <w:lang w:val="en-GB" w:eastAsia="en-GB"/>
        </w:rPr>
        <w:t>prevent</w:t>
      </w:r>
      <w:r w:rsidRPr="00EC2265">
        <w:rPr>
          <w:rFonts w:ascii="Georgia" w:eastAsia="Times New Roman" w:hAnsi="Georgia" w:cs="Times New Roman"/>
          <w:color w:val="000000"/>
          <w:spacing w:val="2"/>
          <w:sz w:val="24"/>
          <w:szCs w:val="24"/>
          <w:lang w:val="en-GB" w:eastAsia="en-GB"/>
        </w:rPr>
        <w:t> SoA2 described in the subordinate clause. This introduces a negative element in its semantic structure that is absent from the lexical source construction, which can serve as a recognition criterion to distinguish the lexical adjunct from the negative purpose clause, as illustrated by (17)–(19) above. Importantly, the description of SoA2 is ‘projected’ (Halliday </w:t>
      </w:r>
      <w:hyperlink r:id="rId99" w:anchor="halliday_1994" w:history="1">
        <w:r w:rsidRPr="00EC2265">
          <w:rPr>
            <w:rFonts w:ascii="Georgia" w:eastAsia="Times New Roman" w:hAnsi="Georgia" w:cs="Times New Roman"/>
            <w:color w:val="0C5790"/>
            <w:spacing w:val="2"/>
            <w:sz w:val="24"/>
            <w:szCs w:val="24"/>
            <w:u w:val="single"/>
            <w:lang w:val="en-GB" w:eastAsia="en-GB"/>
          </w:rPr>
          <w:t>1994</w:t>
        </w:r>
      </w:hyperlink>
      <w:r w:rsidRPr="00EC2265">
        <w:rPr>
          <w:rFonts w:ascii="Georgia" w:eastAsia="Times New Roman" w:hAnsi="Georgia" w:cs="Times New Roman"/>
          <w:color w:val="000000"/>
          <w:spacing w:val="2"/>
          <w:sz w:val="24"/>
          <w:szCs w:val="24"/>
          <w:lang w:val="en-GB" w:eastAsia="en-GB"/>
        </w:rPr>
        <w:t>: 196–198) through the consciousness of the agent in the matrix. The propositional attitudes associated with the proposition in the subordinated clause are those of the agent, not of the actual speaker. This important component of the semantics of purpose clauses was pointed out by Verstraete (</w:t>
      </w:r>
      <w:hyperlink r:id="rId100" w:anchor="verstraete_2006" w:history="1">
        <w:r w:rsidRPr="00EC2265">
          <w:rPr>
            <w:rFonts w:ascii="Georgia" w:eastAsia="Times New Roman" w:hAnsi="Georgia" w:cs="Times New Roman"/>
            <w:color w:val="0C5790"/>
            <w:spacing w:val="2"/>
            <w:sz w:val="24"/>
            <w:szCs w:val="24"/>
            <w:u w:val="single"/>
            <w:lang w:val="en-GB" w:eastAsia="en-GB"/>
          </w:rPr>
          <w:t>2006</w:t>
        </w:r>
      </w:hyperlink>
      <w:r w:rsidRPr="00EC2265">
        <w:rPr>
          <w:rFonts w:ascii="Georgia" w:eastAsia="Times New Roman" w:hAnsi="Georgia" w:cs="Times New Roman"/>
          <w:color w:val="000000"/>
          <w:spacing w:val="2"/>
          <w:sz w:val="24"/>
          <w:szCs w:val="24"/>
          <w:lang w:val="en-GB" w:eastAsia="en-GB"/>
        </w:rPr>
        <w:t>: 779), who refers to it as the ‘agent-binding’ of the purpose clause. It explains why </w:t>
      </w: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 lent itself well to semantic reanalysis into a negative purpose marker: the negative SoA to be avoided is projected through the consciousness of the agent, and semantically generalized </w:t>
      </w:r>
      <w:r w:rsidRPr="00EC2265">
        <w:rPr>
          <w:rFonts w:ascii="Georgia" w:eastAsia="Times New Roman" w:hAnsi="Georgia" w:cs="Times New Roman"/>
          <w:i/>
          <w:iCs/>
          <w:color w:val="000000"/>
          <w:spacing w:val="2"/>
          <w:sz w:val="24"/>
          <w:szCs w:val="24"/>
          <w:lang w:val="en-GB" w:eastAsia="en-GB"/>
        </w:rPr>
        <w:t>fear</w:t>
      </w:r>
      <w:r w:rsidRPr="00EC2265">
        <w:rPr>
          <w:rFonts w:ascii="Georgia" w:eastAsia="Times New Roman" w:hAnsi="Georgia" w:cs="Times New Roman"/>
          <w:color w:val="000000"/>
          <w:spacing w:val="2"/>
          <w:sz w:val="24"/>
          <w:szCs w:val="24"/>
          <w:lang w:val="en-GB" w:eastAsia="en-GB"/>
        </w:rPr>
        <w:t>, which is bound to the agent, expresses this explicitly.</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The ‘so as not to make happen’ meaning of </w:t>
      </w: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 subsumes two basic semantic schemata. On the one hand, the abstract meaning of the subordination relation can be ‘</w:t>
      </w:r>
      <w:r w:rsidRPr="00EC2265">
        <w:rPr>
          <w:rFonts w:ascii="Georgia" w:eastAsia="Times New Roman" w:hAnsi="Georgia" w:cs="Times New Roman"/>
          <w:b/>
          <w:bCs/>
          <w:color w:val="000000"/>
          <w:spacing w:val="2"/>
          <w:sz w:val="24"/>
          <w:szCs w:val="24"/>
          <w:lang w:val="en-GB" w:eastAsia="en-GB"/>
        </w:rPr>
        <w:t>(M) </w:t>
      </w:r>
      <w:r w:rsidRPr="00EC2265">
        <w:rPr>
          <w:rFonts w:ascii="Georgia" w:eastAsia="Times New Roman" w:hAnsi="Georgia" w:cs="Times New Roman"/>
          <w:color w:val="000000"/>
          <w:spacing w:val="2"/>
          <w:sz w:val="24"/>
          <w:szCs w:val="24"/>
          <w:lang w:val="en-GB" w:eastAsia="en-GB"/>
        </w:rPr>
        <w:t>not do A1 that might cause SoA2 - </w:t>
      </w:r>
      <w:r w:rsidRPr="00EC2265">
        <w:rPr>
          <w:rFonts w:ascii="Georgia" w:eastAsia="Times New Roman" w:hAnsi="Georgia" w:cs="Times New Roman"/>
          <w:b/>
          <w:bCs/>
          <w:color w:val="000000"/>
          <w:spacing w:val="2"/>
          <w:sz w:val="24"/>
          <w:szCs w:val="24"/>
          <w:lang w:val="en-GB" w:eastAsia="en-GB"/>
        </w:rPr>
        <w:t>(R) prevent</w:t>
      </w:r>
      <w:r w:rsidRPr="00EC2265">
        <w:rPr>
          <w:rFonts w:ascii="Georgia" w:eastAsia="Times New Roman" w:hAnsi="Georgia" w:cs="Times New Roman"/>
          <w:color w:val="000000"/>
          <w:spacing w:val="2"/>
          <w:sz w:val="24"/>
          <w:szCs w:val="24"/>
          <w:lang w:val="en-GB" w:eastAsia="en-GB"/>
        </w:rPr>
        <w:t> SoA2’. That is, the relation (R) conveyed by </w:t>
      </w: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 is one of ‘preventing’ SoA2 by </w:t>
      </w:r>
      <w:r w:rsidRPr="00EC2265">
        <w:rPr>
          <w:rFonts w:ascii="Georgia" w:eastAsia="Times New Roman" w:hAnsi="Georgia" w:cs="Times New Roman"/>
          <w:i/>
          <w:iCs/>
          <w:color w:val="000000"/>
          <w:spacing w:val="2"/>
          <w:sz w:val="24"/>
          <w:szCs w:val="24"/>
          <w:lang w:val="en-GB" w:eastAsia="en-GB"/>
        </w:rPr>
        <w:t>not causing</w:t>
      </w:r>
      <w:r w:rsidRPr="00EC2265">
        <w:rPr>
          <w:rFonts w:ascii="Georgia" w:eastAsia="Times New Roman" w:hAnsi="Georgia" w:cs="Times New Roman"/>
          <w:color w:val="000000"/>
          <w:spacing w:val="2"/>
          <w:sz w:val="24"/>
          <w:szCs w:val="24"/>
          <w:lang w:val="en-GB" w:eastAsia="en-GB"/>
        </w:rPr>
        <w:t> it by the act described in the matrix. An example is (21), in which the agents of the matrix do not attend the sentencing to avoid what they think might be a concomitant SoA, viz. being harassed.</w:t>
      </w:r>
    </w:p>
    <w:tbl>
      <w:tblPr>
        <w:tblW w:w="0" w:type="auto"/>
        <w:jc w:val="center"/>
        <w:tblCellSpacing w:w="15" w:type="dxa"/>
        <w:tblInd w:w="749" w:type="dxa"/>
        <w:tblCellMar>
          <w:top w:w="15" w:type="dxa"/>
          <w:left w:w="15" w:type="dxa"/>
          <w:bottom w:w="15" w:type="dxa"/>
          <w:right w:w="15" w:type="dxa"/>
        </w:tblCellMar>
        <w:tblLook w:val="04A0" w:firstRow="1" w:lastRow="0" w:firstColumn="1" w:lastColumn="0" w:noHBand="0" w:noVBand="1"/>
      </w:tblPr>
      <w:tblGrid>
        <w:gridCol w:w="726"/>
        <w:gridCol w:w="7912"/>
      </w:tblGrid>
      <w:tr w:rsidR="00EC2265" w:rsidRPr="00EC2265" w:rsidTr="00EC2265">
        <w:trPr>
          <w:tblCellSpacing w:w="15" w:type="dxa"/>
          <w:jc w:val="center"/>
        </w:trPr>
        <w:tc>
          <w:tcPr>
            <w:tcW w:w="450" w:type="dxa"/>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(21)</w:t>
            </w:r>
          </w:p>
        </w:tc>
        <w:tc>
          <w:tcPr>
            <w:tcW w:w="0" w:type="auto"/>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His wife and children did not attend Friday’s sentencing </w:t>
            </w:r>
            <w:r w:rsidRPr="00EC2265">
              <w:rPr>
                <w:rFonts w:ascii="Georgia" w:eastAsia="Times New Roman" w:hAnsi="Georgia" w:cs="Times New Roman"/>
                <w:b/>
                <w:bCs/>
                <w:color w:val="333333"/>
                <w:spacing w:val="2"/>
                <w:sz w:val="24"/>
                <w:szCs w:val="24"/>
                <w:lang w:val="en-GB" w:eastAsia="en-GB"/>
              </w:rPr>
              <w:t>for fear</w:t>
            </w:r>
            <w:r w:rsidRPr="00EC2265">
              <w:rPr>
                <w:rFonts w:ascii="Georgia" w:eastAsia="Times New Roman" w:hAnsi="Georgia" w:cs="Times New Roman"/>
                <w:color w:val="333333"/>
                <w:spacing w:val="2"/>
                <w:sz w:val="24"/>
                <w:szCs w:val="24"/>
                <w:lang w:val="en-GB" w:eastAsia="en-GB"/>
              </w:rPr>
              <w:t> they would be harassed by reporters. (WBO_USNews)</w:t>
            </w:r>
          </w:p>
        </w:tc>
      </w:tr>
    </w:tbl>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The second semantic schema of the ‘prevent’ relation is ‘</w:t>
      </w:r>
      <w:r w:rsidRPr="00EC2265">
        <w:rPr>
          <w:rFonts w:ascii="Georgia" w:eastAsia="Times New Roman" w:hAnsi="Georgia" w:cs="Times New Roman"/>
          <w:b/>
          <w:bCs/>
          <w:color w:val="000000"/>
          <w:spacing w:val="2"/>
          <w:sz w:val="24"/>
          <w:szCs w:val="24"/>
          <w:lang w:val="en-GB" w:eastAsia="en-GB"/>
        </w:rPr>
        <w:t>(M) </w:t>
      </w:r>
      <w:r w:rsidRPr="00EC2265">
        <w:rPr>
          <w:rFonts w:ascii="Georgia" w:eastAsia="Times New Roman" w:hAnsi="Georgia" w:cs="Times New Roman"/>
          <w:color w:val="000000"/>
          <w:spacing w:val="2"/>
          <w:sz w:val="24"/>
          <w:szCs w:val="24"/>
          <w:lang w:val="en-GB" w:eastAsia="en-GB"/>
        </w:rPr>
        <w:t>do A1 that will prevent SoA2 - </w:t>
      </w:r>
      <w:r w:rsidRPr="00EC2265">
        <w:rPr>
          <w:rFonts w:ascii="Georgia" w:eastAsia="Times New Roman" w:hAnsi="Georgia" w:cs="Times New Roman"/>
          <w:b/>
          <w:bCs/>
          <w:color w:val="000000"/>
          <w:spacing w:val="2"/>
          <w:sz w:val="24"/>
          <w:szCs w:val="24"/>
          <w:lang w:val="en-GB" w:eastAsia="en-GB"/>
        </w:rPr>
        <w:t>(R) prevent</w:t>
      </w:r>
      <w:r w:rsidRPr="00EC2265">
        <w:rPr>
          <w:rFonts w:ascii="Georgia" w:eastAsia="Times New Roman" w:hAnsi="Georgia" w:cs="Times New Roman"/>
          <w:color w:val="000000"/>
          <w:spacing w:val="2"/>
          <w:sz w:val="24"/>
          <w:szCs w:val="24"/>
          <w:lang w:val="en-GB" w:eastAsia="en-GB"/>
        </w:rPr>
        <w:t> SoA2’. Here the agent deliberately performs the act described in the matrix to </w:t>
      </w:r>
      <w:r w:rsidRPr="00EC2265">
        <w:rPr>
          <w:rFonts w:ascii="Georgia" w:eastAsia="Times New Roman" w:hAnsi="Georgia" w:cs="Times New Roman"/>
          <w:i/>
          <w:iCs/>
          <w:color w:val="000000"/>
          <w:spacing w:val="2"/>
          <w:sz w:val="24"/>
          <w:szCs w:val="24"/>
          <w:lang w:val="en-GB" w:eastAsia="en-GB"/>
        </w:rPr>
        <w:t>cause the non-actualization</w:t>
      </w:r>
      <w:r w:rsidRPr="00EC2265">
        <w:rPr>
          <w:rFonts w:ascii="Georgia" w:eastAsia="Times New Roman" w:hAnsi="Georgia" w:cs="Times New Roman"/>
          <w:color w:val="000000"/>
          <w:spacing w:val="2"/>
          <w:sz w:val="24"/>
          <w:szCs w:val="24"/>
          <w:lang w:val="en-GB" w:eastAsia="en-GB"/>
        </w:rPr>
        <w:t> of SoA2. For instance, in (22). the agents of the matrix work hard at innovation to prevent the SoA which they view as a possibility, viz. others beating them to it.</w:t>
      </w:r>
    </w:p>
    <w:tbl>
      <w:tblPr>
        <w:tblW w:w="0" w:type="auto"/>
        <w:jc w:val="center"/>
        <w:tblCellSpacing w:w="15" w:type="dxa"/>
        <w:tblInd w:w="749" w:type="dxa"/>
        <w:tblCellMar>
          <w:top w:w="15" w:type="dxa"/>
          <w:left w:w="15" w:type="dxa"/>
          <w:bottom w:w="15" w:type="dxa"/>
          <w:right w:w="15" w:type="dxa"/>
        </w:tblCellMar>
        <w:tblLook w:val="04A0" w:firstRow="1" w:lastRow="0" w:firstColumn="1" w:lastColumn="0" w:noHBand="0" w:noVBand="1"/>
      </w:tblPr>
      <w:tblGrid>
        <w:gridCol w:w="757"/>
        <w:gridCol w:w="7881"/>
      </w:tblGrid>
      <w:tr w:rsidR="00EC2265" w:rsidRPr="00EC2265" w:rsidTr="00EC2265">
        <w:trPr>
          <w:tblCellSpacing w:w="15" w:type="dxa"/>
          <w:jc w:val="center"/>
        </w:trPr>
        <w:tc>
          <w:tcPr>
            <w:tcW w:w="450" w:type="dxa"/>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(22)</w:t>
            </w:r>
          </w:p>
        </w:tc>
        <w:tc>
          <w:tcPr>
            <w:tcW w:w="0" w:type="auto"/>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In Silicon Valley, long work hours are a badge of honor. The warp speed of innovation keeps many at full throttle </w:t>
            </w:r>
            <w:r w:rsidRPr="00EC2265">
              <w:rPr>
                <w:rFonts w:ascii="Georgia" w:eastAsia="Times New Roman" w:hAnsi="Georgia" w:cs="Times New Roman"/>
                <w:b/>
                <w:bCs/>
                <w:color w:val="333333"/>
                <w:spacing w:val="2"/>
                <w:sz w:val="24"/>
                <w:szCs w:val="24"/>
                <w:lang w:val="en-GB" w:eastAsia="en-GB"/>
              </w:rPr>
              <w:t>for fear</w:t>
            </w:r>
            <w:r w:rsidRPr="00EC2265">
              <w:rPr>
                <w:rFonts w:ascii="Georgia" w:eastAsia="Times New Roman" w:hAnsi="Georgia" w:cs="Times New Roman"/>
                <w:color w:val="333333"/>
                <w:spacing w:val="2"/>
                <w:sz w:val="24"/>
                <w:szCs w:val="24"/>
                <w:lang w:val="en-GB" w:eastAsia="en-GB"/>
              </w:rPr>
              <w:t> someone else will beat them to the next thing (WBO_USNews)</w:t>
            </w:r>
          </w:p>
        </w:tc>
      </w:tr>
    </w:tbl>
    <w:p w:rsidR="00EC2265" w:rsidRPr="00EC2265" w:rsidRDefault="00EC2265" w:rsidP="00EC2265">
      <w:pPr>
        <w:spacing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 can also express the meaning ‘in provision against the possibility that’. This second connective sense also involves a causal relationship, but there is no notion of preventing SoA2. Rather, the possibility of SoA2 in the subordinate clause has a causative impact on the actions deliberately undertaken by the agent in the matrix. </w:t>
      </w:r>
      <w:hyperlink r:id="rId101" w:anchor="_ftn5" w:tooltip="Martin (1992: 193) notes that conditional clauses generally function as potential causes of the act described by the matrix. For instance, in If we train hard, we will win, training hard is said to cause victory." w:history="1">
        <w:r w:rsidRPr="00EC2265">
          <w:rPr>
            <w:rFonts w:ascii="Georgia" w:eastAsia="Times New Roman" w:hAnsi="Georgia" w:cs="Times New Roman"/>
            <w:color w:val="0C5790"/>
            <w:spacing w:val="2"/>
            <w:sz w:val="24"/>
            <w:szCs w:val="24"/>
            <w:u w:val="single"/>
            <w:lang w:val="en-GB" w:eastAsia="en-GB"/>
          </w:rPr>
          <w:t>[5]</w:t>
        </w:r>
      </w:hyperlink>
      <w:r w:rsidRPr="00EC2265">
        <w:rPr>
          <w:rFonts w:ascii="Georgia" w:eastAsia="Times New Roman" w:hAnsi="Georgia" w:cs="Times New Roman"/>
          <w:color w:val="000000"/>
          <w:spacing w:val="2"/>
          <w:sz w:val="24"/>
          <w:szCs w:val="24"/>
          <w:lang w:val="en-GB" w:eastAsia="en-GB"/>
        </w:rPr>
        <w:t> Unlike in the lexical uses where </w:t>
      </w:r>
      <w:r w:rsidRPr="00EC2265">
        <w:rPr>
          <w:rFonts w:ascii="Georgia" w:eastAsia="Times New Roman" w:hAnsi="Georgia" w:cs="Times New Roman"/>
          <w:i/>
          <w:iCs/>
          <w:color w:val="000000"/>
          <w:spacing w:val="2"/>
          <w:sz w:val="24"/>
          <w:szCs w:val="24"/>
          <w:lang w:val="en-GB" w:eastAsia="en-GB"/>
        </w:rPr>
        <w:t>for/out of fear</w:t>
      </w:r>
      <w:r w:rsidRPr="00EC2265">
        <w:rPr>
          <w:rFonts w:ascii="Georgia" w:eastAsia="Times New Roman" w:hAnsi="Georgia" w:cs="Times New Roman"/>
          <w:color w:val="000000"/>
          <w:spacing w:val="2"/>
          <w:sz w:val="24"/>
          <w:szCs w:val="24"/>
          <w:lang w:val="en-GB" w:eastAsia="en-GB"/>
        </w:rPr>
        <w:t>describes the specific emotion of fear, </w:t>
      </w:r>
      <w:r w:rsidRPr="00EC2265">
        <w:rPr>
          <w:rFonts w:ascii="Georgia" w:eastAsia="Times New Roman" w:hAnsi="Georgia" w:cs="Times New Roman"/>
          <w:i/>
          <w:iCs/>
          <w:color w:val="000000"/>
          <w:spacing w:val="2"/>
          <w:sz w:val="24"/>
          <w:szCs w:val="24"/>
          <w:lang w:val="en-GB" w:eastAsia="en-GB"/>
        </w:rPr>
        <w:t>fear</w:t>
      </w:r>
      <w:r w:rsidRPr="00EC2265">
        <w:rPr>
          <w:rFonts w:ascii="Georgia" w:eastAsia="Times New Roman" w:hAnsi="Georgia" w:cs="Times New Roman"/>
          <w:color w:val="000000"/>
          <w:spacing w:val="2"/>
          <w:sz w:val="24"/>
          <w:szCs w:val="24"/>
          <w:lang w:val="en-GB" w:eastAsia="en-GB"/>
        </w:rPr>
        <w:t> has bleached into conveying a modal meaning here, viz. a negatively evaluated possibility. The modal meaning of </w:t>
      </w:r>
      <w:r w:rsidRPr="00EC2265">
        <w:rPr>
          <w:rFonts w:ascii="Georgia" w:eastAsia="Times New Roman" w:hAnsi="Georgia" w:cs="Times New Roman"/>
          <w:i/>
          <w:iCs/>
          <w:color w:val="000000"/>
          <w:spacing w:val="2"/>
          <w:sz w:val="24"/>
          <w:szCs w:val="24"/>
          <w:lang w:val="en-GB" w:eastAsia="en-GB"/>
        </w:rPr>
        <w:t>fear</w:t>
      </w:r>
      <w:r w:rsidRPr="00EC2265">
        <w:rPr>
          <w:rFonts w:ascii="Georgia" w:eastAsia="Times New Roman" w:hAnsi="Georgia" w:cs="Times New Roman"/>
          <w:color w:val="000000"/>
          <w:spacing w:val="2"/>
          <w:sz w:val="24"/>
          <w:szCs w:val="24"/>
          <w:lang w:val="en-GB" w:eastAsia="en-GB"/>
        </w:rPr>
        <w:t> again constitutes a semantic component that clearly distinguishes these grammaticalized uses from the lexical ones. The ‘in provision against the possibility that’ sense also involves two distinct semantic schemata. Firstly, the possibility of SoA2 may cause the agent in the matrix to guard against the negative effects of SoA2 by a specific deliberate act. This use can be paraphrased as ‘</w:t>
      </w:r>
      <w:r w:rsidRPr="00EC2265">
        <w:rPr>
          <w:rFonts w:ascii="Georgia" w:eastAsia="Times New Roman" w:hAnsi="Georgia" w:cs="Times New Roman"/>
          <w:b/>
          <w:bCs/>
          <w:color w:val="000000"/>
          <w:spacing w:val="2"/>
          <w:sz w:val="24"/>
          <w:szCs w:val="24"/>
          <w:lang w:val="en-GB" w:eastAsia="en-GB"/>
        </w:rPr>
        <w:t>(M) </w:t>
      </w:r>
      <w:r w:rsidRPr="00EC2265">
        <w:rPr>
          <w:rFonts w:ascii="Georgia" w:eastAsia="Times New Roman" w:hAnsi="Georgia" w:cs="Times New Roman"/>
          <w:color w:val="000000"/>
          <w:spacing w:val="2"/>
          <w:sz w:val="24"/>
          <w:szCs w:val="24"/>
          <w:lang w:val="en-GB" w:eastAsia="en-GB"/>
        </w:rPr>
        <w:t>do</w:t>
      </w:r>
      <w:r w:rsidRPr="00EC2265">
        <w:rPr>
          <w:rFonts w:ascii="Georgia" w:eastAsia="Times New Roman" w:hAnsi="Georgia" w:cs="Times New Roman"/>
          <w:b/>
          <w:bCs/>
          <w:color w:val="000000"/>
          <w:spacing w:val="2"/>
          <w:sz w:val="24"/>
          <w:szCs w:val="24"/>
          <w:lang w:val="en-GB" w:eastAsia="en-GB"/>
        </w:rPr>
        <w:t> </w:t>
      </w:r>
      <w:r w:rsidRPr="00EC2265">
        <w:rPr>
          <w:rFonts w:ascii="Georgia" w:eastAsia="Times New Roman" w:hAnsi="Georgia" w:cs="Times New Roman"/>
          <w:color w:val="000000"/>
          <w:spacing w:val="2"/>
          <w:sz w:val="24"/>
          <w:szCs w:val="24"/>
          <w:lang w:val="en-GB" w:eastAsia="en-GB"/>
        </w:rPr>
        <w:t>A1 </w:t>
      </w:r>
      <w:r w:rsidRPr="00EC2265">
        <w:rPr>
          <w:rFonts w:ascii="Georgia" w:eastAsia="Times New Roman" w:hAnsi="Georgia" w:cs="Times New Roman"/>
          <w:b/>
          <w:bCs/>
          <w:color w:val="000000"/>
          <w:spacing w:val="2"/>
          <w:sz w:val="24"/>
          <w:szCs w:val="24"/>
          <w:lang w:val="en-GB" w:eastAsia="en-GB"/>
        </w:rPr>
        <w:t>caused by</w:t>
      </w:r>
      <w:r w:rsidRPr="00EC2265">
        <w:rPr>
          <w:rFonts w:ascii="Georgia" w:eastAsia="Times New Roman" w:hAnsi="Georgia" w:cs="Times New Roman"/>
          <w:color w:val="000000"/>
          <w:spacing w:val="2"/>
          <w:sz w:val="24"/>
          <w:szCs w:val="24"/>
          <w:lang w:val="en-GB" w:eastAsia="en-GB"/>
        </w:rPr>
        <w:t> &lt;- possible SoA2’, as in (23), where the possibility of the chickens having gone bad causes the chef to tell the kitchen worker to throw them away.</w:t>
      </w:r>
    </w:p>
    <w:tbl>
      <w:tblPr>
        <w:tblW w:w="0" w:type="auto"/>
        <w:jc w:val="center"/>
        <w:tblCellSpacing w:w="15" w:type="dxa"/>
        <w:tblInd w:w="749" w:type="dxa"/>
        <w:tblCellMar>
          <w:top w:w="15" w:type="dxa"/>
          <w:left w:w="15" w:type="dxa"/>
          <w:bottom w:w="15" w:type="dxa"/>
          <w:right w:w="15" w:type="dxa"/>
        </w:tblCellMar>
        <w:tblLook w:val="04A0" w:firstRow="1" w:lastRow="0" w:firstColumn="1" w:lastColumn="0" w:noHBand="0" w:noVBand="1"/>
      </w:tblPr>
      <w:tblGrid>
        <w:gridCol w:w="755"/>
        <w:gridCol w:w="7883"/>
      </w:tblGrid>
      <w:tr w:rsidR="00EC2265" w:rsidRPr="00EC2265" w:rsidTr="00EC2265">
        <w:trPr>
          <w:tblCellSpacing w:w="15" w:type="dxa"/>
          <w:jc w:val="center"/>
        </w:trPr>
        <w:tc>
          <w:tcPr>
            <w:tcW w:w="450" w:type="dxa"/>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(23)</w:t>
            </w:r>
          </w:p>
        </w:tc>
        <w:tc>
          <w:tcPr>
            <w:tcW w:w="0" w:type="auto"/>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He tells a kitchen worker to throw away three chickens inside the oven </w:t>
            </w:r>
            <w:r w:rsidRPr="00EC2265">
              <w:rPr>
                <w:rFonts w:ascii="Georgia" w:eastAsia="Times New Roman" w:hAnsi="Georgia" w:cs="Times New Roman"/>
                <w:b/>
                <w:bCs/>
                <w:color w:val="333333"/>
                <w:spacing w:val="2"/>
                <w:sz w:val="24"/>
                <w:szCs w:val="24"/>
                <w:lang w:val="en-GB" w:eastAsia="en-GB"/>
              </w:rPr>
              <w:t>for fear</w:t>
            </w:r>
            <w:r w:rsidRPr="00EC2265">
              <w:rPr>
                <w:rFonts w:ascii="Georgia" w:eastAsia="Times New Roman" w:hAnsi="Georgia" w:cs="Times New Roman"/>
                <w:color w:val="333333"/>
                <w:spacing w:val="2"/>
                <w:sz w:val="24"/>
                <w:szCs w:val="24"/>
                <w:lang w:val="en-GB" w:eastAsia="en-GB"/>
              </w:rPr>
              <w:t> they have gone bad. (WBO_USNews)</w:t>
            </w:r>
          </w:p>
        </w:tc>
      </w:tr>
    </w:tbl>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Alternatively, the possibility of SoA2 may </w:t>
      </w:r>
      <w:r w:rsidRPr="00EC2265">
        <w:rPr>
          <w:rFonts w:ascii="Georgia" w:eastAsia="Times New Roman" w:hAnsi="Georgia" w:cs="Times New Roman"/>
          <w:i/>
          <w:iCs/>
          <w:color w:val="000000"/>
          <w:spacing w:val="2"/>
          <w:sz w:val="24"/>
          <w:szCs w:val="24"/>
          <w:lang w:val="en-GB" w:eastAsia="en-GB"/>
        </w:rPr>
        <w:t>not</w:t>
      </w:r>
      <w:r w:rsidRPr="00EC2265">
        <w:rPr>
          <w:rFonts w:ascii="Georgia" w:eastAsia="Times New Roman" w:hAnsi="Georgia" w:cs="Times New Roman"/>
          <w:color w:val="000000"/>
          <w:spacing w:val="2"/>
          <w:sz w:val="24"/>
          <w:szCs w:val="24"/>
          <w:lang w:val="en-GB" w:eastAsia="en-GB"/>
        </w:rPr>
        <w:t> cause an act on the part of the agent of the matrix – even though the speaker would have viewed this as a natural consequence, i.e. ‘</w:t>
      </w:r>
      <w:r w:rsidRPr="00EC2265">
        <w:rPr>
          <w:rFonts w:ascii="Georgia" w:eastAsia="Times New Roman" w:hAnsi="Georgia" w:cs="Times New Roman"/>
          <w:b/>
          <w:bCs/>
          <w:color w:val="000000"/>
          <w:spacing w:val="2"/>
          <w:sz w:val="24"/>
          <w:szCs w:val="24"/>
          <w:lang w:val="en-GB" w:eastAsia="en-GB"/>
        </w:rPr>
        <w:t>(M) </w:t>
      </w:r>
      <w:r w:rsidRPr="00EC2265">
        <w:rPr>
          <w:rFonts w:ascii="Georgia" w:eastAsia="Times New Roman" w:hAnsi="Georgia" w:cs="Times New Roman"/>
          <w:color w:val="000000"/>
          <w:spacing w:val="2"/>
          <w:sz w:val="24"/>
          <w:szCs w:val="24"/>
          <w:lang w:val="en-GB" w:eastAsia="en-GB"/>
        </w:rPr>
        <w:t>not do A1 </w:t>
      </w:r>
      <w:r w:rsidRPr="00EC2265">
        <w:rPr>
          <w:rFonts w:ascii="Georgia" w:eastAsia="Times New Roman" w:hAnsi="Georgia" w:cs="Times New Roman"/>
          <w:b/>
          <w:bCs/>
          <w:color w:val="000000"/>
          <w:spacing w:val="2"/>
          <w:sz w:val="24"/>
          <w:szCs w:val="24"/>
          <w:lang w:val="en-GB" w:eastAsia="en-GB"/>
        </w:rPr>
        <w:t>not caused by </w:t>
      </w:r>
      <w:r w:rsidRPr="00EC2265">
        <w:rPr>
          <w:rFonts w:ascii="Georgia" w:eastAsia="Times New Roman" w:hAnsi="Georgia" w:cs="Times New Roman"/>
          <w:color w:val="000000"/>
          <w:spacing w:val="2"/>
          <w:sz w:val="24"/>
          <w:szCs w:val="24"/>
          <w:lang w:val="en-GB" w:eastAsia="en-GB"/>
        </w:rPr>
        <w:t>&lt;- possible SoA2’, as in (24). The possibility that everybody else might know the answer does not cause her to not ask the question.</w:t>
      </w:r>
    </w:p>
    <w:tbl>
      <w:tblPr>
        <w:tblW w:w="0" w:type="auto"/>
        <w:jc w:val="center"/>
        <w:tblCellSpacing w:w="15" w:type="dxa"/>
        <w:tblInd w:w="749" w:type="dxa"/>
        <w:tblCellMar>
          <w:top w:w="15" w:type="dxa"/>
          <w:left w:w="15" w:type="dxa"/>
          <w:bottom w:w="15" w:type="dxa"/>
          <w:right w:w="15" w:type="dxa"/>
        </w:tblCellMar>
        <w:tblLook w:val="04A0" w:firstRow="1" w:lastRow="0" w:firstColumn="1" w:lastColumn="0" w:noHBand="0" w:noVBand="1"/>
      </w:tblPr>
      <w:tblGrid>
        <w:gridCol w:w="758"/>
        <w:gridCol w:w="7880"/>
      </w:tblGrid>
      <w:tr w:rsidR="00EC2265" w:rsidRPr="00EC2265" w:rsidTr="00EC2265">
        <w:trPr>
          <w:tblCellSpacing w:w="15" w:type="dxa"/>
          <w:jc w:val="center"/>
        </w:trPr>
        <w:tc>
          <w:tcPr>
            <w:tcW w:w="450" w:type="dxa"/>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(24)</w:t>
            </w:r>
          </w:p>
        </w:tc>
        <w:tc>
          <w:tcPr>
            <w:tcW w:w="0" w:type="auto"/>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she was never, ever intimidated about asking the question </w:t>
            </w:r>
            <w:r w:rsidRPr="00EC2265">
              <w:rPr>
                <w:rFonts w:ascii="Georgia" w:eastAsia="Times New Roman" w:hAnsi="Georgia" w:cs="Times New Roman"/>
                <w:b/>
                <w:bCs/>
                <w:color w:val="333333"/>
                <w:spacing w:val="2"/>
                <w:sz w:val="24"/>
                <w:szCs w:val="24"/>
                <w:lang w:val="en-GB" w:eastAsia="en-GB"/>
              </w:rPr>
              <w:t>for fear</w:t>
            </w:r>
            <w:r w:rsidRPr="00EC2265">
              <w:rPr>
                <w:rFonts w:ascii="Georgia" w:eastAsia="Times New Roman" w:hAnsi="Georgia" w:cs="Times New Roman"/>
                <w:color w:val="333333"/>
                <w:spacing w:val="2"/>
                <w:sz w:val="24"/>
                <w:szCs w:val="24"/>
                <w:lang w:val="en-GB" w:eastAsia="en-GB"/>
              </w:rPr>
              <w:t> that everybody else in the room might know the answer. (WBO_USNews)</w:t>
            </w:r>
          </w:p>
        </w:tc>
      </w:tr>
    </w:tbl>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The two grammatical uses just discussed are only found with </w:t>
      </w:r>
      <w:r w:rsidRPr="00EC2265">
        <w:rPr>
          <w:rFonts w:ascii="Georgia" w:eastAsia="Times New Roman" w:hAnsi="Georgia" w:cs="Times New Roman"/>
          <w:i/>
          <w:iCs/>
          <w:color w:val="000000"/>
          <w:spacing w:val="2"/>
          <w:sz w:val="24"/>
          <w:szCs w:val="24"/>
          <w:lang w:val="en-GB" w:eastAsia="en-GB"/>
        </w:rPr>
        <w:t>for fear </w:t>
      </w:r>
      <w:r w:rsidRPr="00EC2265">
        <w:rPr>
          <w:rFonts w:ascii="Georgia" w:eastAsia="Times New Roman" w:hAnsi="Georgia" w:cs="Times New Roman"/>
          <w:color w:val="000000"/>
          <w:spacing w:val="2"/>
          <w:sz w:val="24"/>
          <w:szCs w:val="24"/>
          <w:lang w:val="en-GB" w:eastAsia="en-GB"/>
        </w:rPr>
        <w:t>and are by far the most common meanings of this expression. In terms of the stages of the grammaticalization process distinguished by Diewald (</w:t>
      </w:r>
      <w:hyperlink r:id="rId102" w:anchor="diewald_2006" w:history="1">
        <w:r w:rsidRPr="00EC2265">
          <w:rPr>
            <w:rFonts w:ascii="Georgia" w:eastAsia="Times New Roman" w:hAnsi="Georgia" w:cs="Times New Roman"/>
            <w:color w:val="0C5790"/>
            <w:spacing w:val="2"/>
            <w:sz w:val="24"/>
            <w:szCs w:val="24"/>
            <w:u w:val="single"/>
            <w:lang w:val="en-GB" w:eastAsia="en-GB"/>
          </w:rPr>
          <w:t>2006</w:t>
        </w:r>
      </w:hyperlink>
      <w:r w:rsidRPr="00EC2265">
        <w:rPr>
          <w:rFonts w:ascii="Georgia" w:eastAsia="Times New Roman" w:hAnsi="Georgia" w:cs="Times New Roman"/>
          <w:color w:val="000000"/>
          <w:spacing w:val="2"/>
          <w:sz w:val="24"/>
          <w:szCs w:val="24"/>
          <w:lang w:val="en-GB" w:eastAsia="en-GB"/>
        </w:rPr>
        <w:t>), they represent the final stage, that of the isolating contexts, which can only receive the new grammaticalized reading.</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As the lexical source construction and the grammaticalized target construction are semantically clearly different with the </w:t>
      </w:r>
      <w:r w:rsidRPr="00EC2265">
        <w:rPr>
          <w:rFonts w:ascii="Georgia" w:eastAsia="Times New Roman" w:hAnsi="Georgia" w:cs="Times New Roman"/>
          <w:i/>
          <w:iCs/>
          <w:color w:val="000000"/>
          <w:spacing w:val="2"/>
          <w:sz w:val="24"/>
          <w:szCs w:val="24"/>
          <w:lang w:val="en-GB" w:eastAsia="en-GB"/>
        </w:rPr>
        <w:t>fea</w:t>
      </w:r>
      <w:r w:rsidRPr="00EC2265">
        <w:rPr>
          <w:rFonts w:ascii="Georgia" w:eastAsia="Times New Roman" w:hAnsi="Georgia" w:cs="Times New Roman"/>
          <w:color w:val="000000"/>
          <w:spacing w:val="2"/>
          <w:sz w:val="24"/>
          <w:szCs w:val="24"/>
          <w:lang w:val="en-GB" w:eastAsia="en-GB"/>
        </w:rPr>
        <w:t>r-phrases, the in-between stages of the grammaticalization process can also be reconstructed.</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The first stage of the grammaticalization process involves what Diewald (</w:t>
      </w:r>
      <w:hyperlink r:id="rId103" w:anchor="diewald_2006" w:history="1">
        <w:r w:rsidRPr="00EC2265">
          <w:rPr>
            <w:rFonts w:ascii="Georgia" w:eastAsia="Times New Roman" w:hAnsi="Georgia" w:cs="Times New Roman"/>
            <w:color w:val="0C5790"/>
            <w:spacing w:val="2"/>
            <w:sz w:val="24"/>
            <w:szCs w:val="24"/>
            <w:u w:val="single"/>
            <w:lang w:val="en-GB" w:eastAsia="en-GB"/>
          </w:rPr>
          <w:t>2006</w:t>
        </w:r>
      </w:hyperlink>
      <w:r w:rsidRPr="00EC2265">
        <w:rPr>
          <w:rFonts w:ascii="Georgia" w:eastAsia="Times New Roman" w:hAnsi="Georgia" w:cs="Times New Roman"/>
          <w:color w:val="000000"/>
          <w:spacing w:val="2"/>
          <w:sz w:val="24"/>
          <w:szCs w:val="24"/>
          <w:lang w:val="en-GB" w:eastAsia="en-GB"/>
        </w:rPr>
        <w:t>: 4) calls “untypical contexts”. These are still lexical contexts, but “the new meaning, which may be grammaticalized in the further development, arises as a conversational implicature […] not explicitly coded” (Diewald </w:t>
      </w:r>
      <w:hyperlink r:id="rId104" w:anchor="diewald_2006" w:history="1">
        <w:r w:rsidRPr="00EC2265">
          <w:rPr>
            <w:rFonts w:ascii="Georgia" w:eastAsia="Times New Roman" w:hAnsi="Georgia" w:cs="Times New Roman"/>
            <w:color w:val="0C5790"/>
            <w:spacing w:val="2"/>
            <w:sz w:val="24"/>
            <w:szCs w:val="24"/>
            <w:u w:val="single"/>
            <w:lang w:val="en-GB" w:eastAsia="en-GB"/>
          </w:rPr>
          <w:t>2006</w:t>
        </w:r>
      </w:hyperlink>
      <w:r w:rsidRPr="00EC2265">
        <w:rPr>
          <w:rFonts w:ascii="Georgia" w:eastAsia="Times New Roman" w:hAnsi="Georgia" w:cs="Times New Roman"/>
          <w:color w:val="000000"/>
          <w:spacing w:val="2"/>
          <w:sz w:val="24"/>
          <w:szCs w:val="24"/>
          <w:lang w:val="en-GB" w:eastAsia="en-GB"/>
        </w:rPr>
        <w:t>: 4). In our data we found such untypical contexts with </w:t>
      </w:r>
      <w:r w:rsidRPr="00EC2265">
        <w:rPr>
          <w:rFonts w:ascii="Georgia" w:eastAsia="Times New Roman" w:hAnsi="Georgia" w:cs="Times New Roman"/>
          <w:i/>
          <w:iCs/>
          <w:color w:val="000000"/>
          <w:spacing w:val="2"/>
          <w:sz w:val="24"/>
          <w:szCs w:val="24"/>
          <w:lang w:val="en-GB" w:eastAsia="en-GB"/>
        </w:rPr>
        <w:t>out of</w:t>
      </w:r>
      <w:r w:rsidRPr="00EC2265">
        <w:rPr>
          <w:rFonts w:ascii="Georgia" w:eastAsia="Times New Roman" w:hAnsi="Georgia" w:cs="Times New Roman"/>
          <w:color w:val="000000"/>
          <w:spacing w:val="2"/>
          <w:sz w:val="24"/>
          <w:szCs w:val="24"/>
          <w:lang w:val="en-GB" w:eastAsia="en-GB"/>
        </w:rPr>
        <w:t> (det) </w:t>
      </w:r>
      <w:r w:rsidRPr="00EC2265">
        <w:rPr>
          <w:rFonts w:ascii="Georgia" w:eastAsia="Times New Roman" w:hAnsi="Georgia" w:cs="Times New Roman"/>
          <w:i/>
          <w:iCs/>
          <w:color w:val="000000"/>
          <w:spacing w:val="2"/>
          <w:sz w:val="24"/>
          <w:szCs w:val="24"/>
          <w:lang w:val="en-GB" w:eastAsia="en-GB"/>
        </w:rPr>
        <w:t>fear(s)</w:t>
      </w:r>
      <w:r w:rsidRPr="00EC2265">
        <w:rPr>
          <w:rFonts w:ascii="Georgia" w:eastAsia="Times New Roman" w:hAnsi="Georgia" w:cs="Times New Roman"/>
          <w:color w:val="000000"/>
          <w:spacing w:val="2"/>
          <w:sz w:val="24"/>
          <w:szCs w:val="24"/>
          <w:lang w:val="en-GB" w:eastAsia="en-GB"/>
        </w:rPr>
        <w:t> and marginally with </w:t>
      </w:r>
      <w:r w:rsidRPr="00EC2265">
        <w:rPr>
          <w:rFonts w:ascii="Georgia" w:eastAsia="Times New Roman" w:hAnsi="Georgia" w:cs="Times New Roman"/>
          <w:i/>
          <w:iCs/>
          <w:color w:val="000000"/>
          <w:spacing w:val="2"/>
          <w:sz w:val="24"/>
          <w:szCs w:val="24"/>
          <w:lang w:val="en-GB" w:eastAsia="en-GB"/>
        </w:rPr>
        <w:t>in</w:t>
      </w:r>
      <w:r w:rsidRPr="00EC2265">
        <w:rPr>
          <w:rFonts w:ascii="Georgia" w:eastAsia="Times New Roman" w:hAnsi="Georgia" w:cs="Times New Roman"/>
          <w:color w:val="000000"/>
          <w:spacing w:val="2"/>
          <w:sz w:val="24"/>
          <w:szCs w:val="24"/>
          <w:lang w:val="en-GB" w:eastAsia="en-GB"/>
        </w:rPr>
        <w:t> (det) </w:t>
      </w:r>
      <w:r w:rsidRPr="00EC2265">
        <w:rPr>
          <w:rFonts w:ascii="Georgia" w:eastAsia="Times New Roman" w:hAnsi="Georgia" w:cs="Times New Roman"/>
          <w:i/>
          <w:iCs/>
          <w:color w:val="000000"/>
          <w:spacing w:val="2"/>
          <w:sz w:val="24"/>
          <w:szCs w:val="24"/>
          <w:lang w:val="en-GB" w:eastAsia="en-GB"/>
        </w:rPr>
        <w:t>fear(s)</w:t>
      </w:r>
      <w:r w:rsidRPr="00EC2265">
        <w:rPr>
          <w:rFonts w:ascii="Georgia" w:eastAsia="Times New Roman" w:hAnsi="Georgia" w:cs="Times New Roman"/>
          <w:color w:val="000000"/>
          <w:spacing w:val="2"/>
          <w:sz w:val="24"/>
          <w:szCs w:val="24"/>
          <w:lang w:val="en-GB" w:eastAsia="en-GB"/>
        </w:rPr>
        <w:t>. This type of context is illustrated by (25a), which reports that, in contrast with the military, the FBI has been decreasing its use of private translation firms. The reason for the FBI’s course of action is said to be a specific fear, viz. that the translation companies are not sufficiently screening the translators who get access to secret material. The most likely parsing of </w:t>
      </w:r>
      <w:r w:rsidRPr="00EC2265">
        <w:rPr>
          <w:rFonts w:ascii="Georgia" w:eastAsia="Times New Roman" w:hAnsi="Georgia" w:cs="Times New Roman"/>
          <w:i/>
          <w:iCs/>
          <w:color w:val="000000"/>
          <w:spacing w:val="2"/>
          <w:sz w:val="24"/>
          <w:szCs w:val="24"/>
          <w:lang w:val="en-GB" w:eastAsia="en-GB"/>
        </w:rPr>
        <w:t>out of fear</w:t>
      </w:r>
      <w:r w:rsidRPr="00EC2265">
        <w:rPr>
          <w:rFonts w:ascii="Georgia" w:eastAsia="Times New Roman" w:hAnsi="Georgia" w:cs="Times New Roman"/>
          <w:color w:val="000000"/>
          <w:spacing w:val="2"/>
          <w:sz w:val="24"/>
          <w:szCs w:val="24"/>
          <w:lang w:val="en-GB" w:eastAsia="en-GB"/>
        </w:rPr>
        <w:t> + clause in (25a) is thus that it is a sentence adjunct stating the reason for the action in the matrix, as in examples </w:t>
      </w:r>
      <w:hyperlink r:id="rId105" w:anchor="example17" w:history="1">
        <w:r w:rsidRPr="00EC2265">
          <w:rPr>
            <w:rFonts w:ascii="Georgia" w:eastAsia="Times New Roman" w:hAnsi="Georgia" w:cs="Times New Roman"/>
            <w:color w:val="0C5790"/>
            <w:spacing w:val="2"/>
            <w:sz w:val="24"/>
            <w:szCs w:val="24"/>
            <w:u w:val="single"/>
            <w:lang w:val="en-GB" w:eastAsia="en-GB"/>
          </w:rPr>
          <w:t>(17)</w:t>
        </w:r>
      </w:hyperlink>
      <w:r w:rsidRPr="00EC2265">
        <w:rPr>
          <w:rFonts w:ascii="Georgia" w:eastAsia="Times New Roman" w:hAnsi="Georgia" w:cs="Times New Roman"/>
          <w:color w:val="000000"/>
          <w:spacing w:val="2"/>
          <w:sz w:val="24"/>
          <w:szCs w:val="24"/>
          <w:lang w:val="en-GB" w:eastAsia="en-GB"/>
        </w:rPr>
        <w:t>-</w:t>
      </w:r>
      <w:hyperlink r:id="rId106" w:anchor="example19" w:history="1">
        <w:r w:rsidRPr="00EC2265">
          <w:rPr>
            <w:rFonts w:ascii="Georgia" w:eastAsia="Times New Roman" w:hAnsi="Georgia" w:cs="Times New Roman"/>
            <w:color w:val="0C5790"/>
            <w:spacing w:val="2"/>
            <w:sz w:val="24"/>
            <w:szCs w:val="24"/>
            <w:u w:val="single"/>
            <w:lang w:val="en-GB" w:eastAsia="en-GB"/>
          </w:rPr>
          <w:t>(19)</w:t>
        </w:r>
      </w:hyperlink>
      <w:r w:rsidRPr="00EC2265">
        <w:rPr>
          <w:rFonts w:ascii="Georgia" w:eastAsia="Times New Roman" w:hAnsi="Georgia" w:cs="Times New Roman"/>
          <w:color w:val="000000"/>
          <w:spacing w:val="2"/>
          <w:sz w:val="24"/>
          <w:szCs w:val="24"/>
          <w:lang w:val="en-GB" w:eastAsia="en-GB"/>
        </w:rPr>
        <w:t> above.</w:t>
      </w:r>
    </w:p>
    <w:tbl>
      <w:tblPr>
        <w:tblW w:w="0" w:type="auto"/>
        <w:jc w:val="center"/>
        <w:tblCellSpacing w:w="15" w:type="dxa"/>
        <w:tblInd w:w="749" w:type="dxa"/>
        <w:tblCellMar>
          <w:top w:w="15" w:type="dxa"/>
          <w:left w:w="15" w:type="dxa"/>
          <w:bottom w:w="15" w:type="dxa"/>
          <w:right w:w="15" w:type="dxa"/>
        </w:tblCellMar>
        <w:tblLook w:val="04A0" w:firstRow="1" w:lastRow="0" w:firstColumn="1" w:lastColumn="0" w:noHBand="0" w:noVBand="1"/>
      </w:tblPr>
      <w:tblGrid>
        <w:gridCol w:w="749"/>
        <w:gridCol w:w="7889"/>
      </w:tblGrid>
      <w:tr w:rsidR="00EC2265" w:rsidRPr="00EC2265" w:rsidTr="00EC2265">
        <w:trPr>
          <w:tblCellSpacing w:w="15" w:type="dxa"/>
          <w:jc w:val="center"/>
        </w:trPr>
        <w:tc>
          <w:tcPr>
            <w:tcW w:w="450" w:type="dxa"/>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(25)</w:t>
            </w:r>
          </w:p>
        </w:tc>
        <w:tc>
          <w:tcPr>
            <w:tcW w:w="0" w:type="auto"/>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a. Like the military, the FBI has long relied on private companies to provide translation services. But unlike the military, the FBI has decreased its use of private firms </w:t>
            </w:r>
            <w:r w:rsidRPr="00EC2265">
              <w:rPr>
                <w:rFonts w:ascii="Georgia" w:eastAsia="Times New Roman" w:hAnsi="Georgia" w:cs="Times New Roman"/>
                <w:b/>
                <w:bCs/>
                <w:color w:val="333333"/>
                <w:spacing w:val="2"/>
                <w:sz w:val="24"/>
                <w:szCs w:val="24"/>
                <w:lang w:val="en-GB" w:eastAsia="en-GB"/>
              </w:rPr>
              <w:t>out of fear</w:t>
            </w:r>
            <w:r w:rsidRPr="00EC2265">
              <w:rPr>
                <w:rFonts w:ascii="Georgia" w:eastAsia="Times New Roman" w:hAnsi="Georgia" w:cs="Times New Roman"/>
                <w:color w:val="333333"/>
                <w:spacing w:val="2"/>
                <w:sz w:val="24"/>
                <w:szCs w:val="24"/>
                <w:lang w:val="en-GB" w:eastAsia="en-GB"/>
              </w:rPr>
              <w:t> that the companies aren’t thoroughly vetting people who will have access to secret material. (WBO_USNews)</w:t>
            </w:r>
            <w:r w:rsidRPr="00EC2265">
              <w:rPr>
                <w:rFonts w:ascii="Georgia" w:eastAsia="Times New Roman" w:hAnsi="Georgia" w:cs="Times New Roman"/>
                <w:color w:val="333333"/>
                <w:spacing w:val="2"/>
                <w:sz w:val="24"/>
                <w:szCs w:val="24"/>
                <w:lang w:val="en-GB" w:eastAsia="en-GB"/>
              </w:rPr>
              <w:br/>
              <w:t>b. *But unlike the military, the FBI has decreased its use of private firms </w:t>
            </w:r>
            <w:r w:rsidRPr="00EC2265">
              <w:rPr>
                <w:rFonts w:ascii="Georgia" w:eastAsia="Times New Roman" w:hAnsi="Georgia" w:cs="Times New Roman"/>
                <w:i/>
                <w:iCs/>
                <w:color w:val="333333"/>
                <w:spacing w:val="2"/>
                <w:sz w:val="24"/>
                <w:szCs w:val="24"/>
                <w:lang w:val="en-GB" w:eastAsia="en-GB"/>
              </w:rPr>
              <w:t>so as not to make it happen</w:t>
            </w:r>
            <w:r w:rsidRPr="00EC2265">
              <w:rPr>
                <w:rFonts w:ascii="Georgia" w:eastAsia="Times New Roman" w:hAnsi="Georgia" w:cs="Times New Roman"/>
                <w:color w:val="333333"/>
                <w:spacing w:val="2"/>
                <w:sz w:val="24"/>
                <w:szCs w:val="24"/>
                <w:lang w:val="en-GB" w:eastAsia="en-GB"/>
              </w:rPr>
              <w:t>that the companies aren’t thoroughly vetting people who will have access to secret material.</w:t>
            </w:r>
          </w:p>
        </w:tc>
      </w:tr>
    </w:tbl>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At the same time, the sentence allows the invited inference that by being careful with employing private translators the risk of sensitive material falling in the wrong hands is reduced. As soon as a matrix describes a specific </w:t>
      </w:r>
      <w:r w:rsidRPr="00EC2265">
        <w:rPr>
          <w:rFonts w:ascii="Georgia" w:eastAsia="Times New Roman" w:hAnsi="Georgia" w:cs="Times New Roman"/>
          <w:i/>
          <w:iCs/>
          <w:color w:val="000000"/>
          <w:spacing w:val="2"/>
          <w:sz w:val="24"/>
          <w:szCs w:val="24"/>
          <w:lang w:val="en-GB" w:eastAsia="en-GB"/>
        </w:rPr>
        <w:t>action</w:t>
      </w:r>
      <w:r w:rsidRPr="00EC2265">
        <w:rPr>
          <w:rFonts w:ascii="Georgia" w:eastAsia="Times New Roman" w:hAnsi="Georgia" w:cs="Times New Roman"/>
          <w:color w:val="000000"/>
          <w:spacing w:val="2"/>
          <w:sz w:val="24"/>
          <w:szCs w:val="24"/>
          <w:lang w:val="en-GB" w:eastAsia="en-GB"/>
        </w:rPr>
        <w:t> inspired by a fear – rather than a reaction to a fear as in (17)-(19) – an inference of </w:t>
      </w:r>
      <w:r w:rsidRPr="00EC2265">
        <w:rPr>
          <w:rFonts w:ascii="Georgia" w:eastAsia="Times New Roman" w:hAnsi="Georgia" w:cs="Times New Roman"/>
          <w:i/>
          <w:iCs/>
          <w:color w:val="000000"/>
          <w:spacing w:val="2"/>
          <w:sz w:val="24"/>
          <w:szCs w:val="24"/>
          <w:lang w:val="en-GB" w:eastAsia="en-GB"/>
        </w:rPr>
        <w:t>preventing</w:t>
      </w:r>
      <w:r w:rsidRPr="00EC2265">
        <w:rPr>
          <w:rFonts w:ascii="Georgia" w:eastAsia="Times New Roman" w:hAnsi="Georgia" w:cs="Times New Roman"/>
          <w:color w:val="000000"/>
          <w:spacing w:val="2"/>
          <w:sz w:val="24"/>
          <w:szCs w:val="24"/>
          <w:lang w:val="en-GB" w:eastAsia="en-GB"/>
        </w:rPr>
        <w:t> an undesirable SoA can arise. By the same token, this is only an inference. The sentence does not describe the purposeful preventing of a specific SoA, because it is not explicitly stated </w:t>
      </w:r>
      <w:r w:rsidRPr="00EC2265">
        <w:rPr>
          <w:rFonts w:ascii="Georgia" w:eastAsia="Times New Roman" w:hAnsi="Georgia" w:cs="Times New Roman"/>
          <w:i/>
          <w:iCs/>
          <w:color w:val="000000"/>
          <w:spacing w:val="2"/>
          <w:sz w:val="24"/>
          <w:szCs w:val="24"/>
          <w:lang w:val="en-GB" w:eastAsia="en-GB"/>
        </w:rPr>
        <w:t>what </w:t>
      </w:r>
      <w:r w:rsidRPr="00EC2265">
        <w:rPr>
          <w:rFonts w:ascii="Georgia" w:eastAsia="Times New Roman" w:hAnsi="Georgia" w:cs="Times New Roman"/>
          <w:color w:val="000000"/>
          <w:spacing w:val="2"/>
          <w:sz w:val="24"/>
          <w:szCs w:val="24"/>
          <w:lang w:val="en-GB" w:eastAsia="en-GB"/>
        </w:rPr>
        <w:t>SoA is avoided. This is also why </w:t>
      </w:r>
      <w:r w:rsidRPr="00EC2265">
        <w:rPr>
          <w:rFonts w:ascii="Georgia" w:eastAsia="Times New Roman" w:hAnsi="Georgia" w:cs="Times New Roman"/>
          <w:i/>
          <w:iCs/>
          <w:color w:val="000000"/>
          <w:spacing w:val="2"/>
          <w:sz w:val="24"/>
          <w:szCs w:val="24"/>
          <w:lang w:val="en-GB" w:eastAsia="en-GB"/>
        </w:rPr>
        <w:t>out of fear </w:t>
      </w:r>
      <w:r w:rsidRPr="00EC2265">
        <w:rPr>
          <w:rFonts w:ascii="Georgia" w:eastAsia="Times New Roman" w:hAnsi="Georgia" w:cs="Times New Roman"/>
          <w:color w:val="000000"/>
          <w:spacing w:val="2"/>
          <w:sz w:val="24"/>
          <w:szCs w:val="24"/>
          <w:lang w:val="en-GB" w:eastAsia="en-GB"/>
        </w:rPr>
        <w:t>in (25a) cannot be replaced by ‘so that not, so as not to make it happen’, as shown in (25b).</w:t>
      </w:r>
    </w:p>
    <w:p w:rsidR="00EC2265" w:rsidRPr="00EC2265" w:rsidRDefault="00EC2265" w:rsidP="00EC2265">
      <w:pPr>
        <w:spacing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The critical step in the grammaticalization cycle is formed by bridging contexts which are structurally and semantically ambiguous between the old and the new meaning. In our data, bridging contexts are only found with </w:t>
      </w:r>
      <w:r w:rsidRPr="00EC2265">
        <w:rPr>
          <w:rFonts w:ascii="Georgia" w:eastAsia="Times New Roman" w:hAnsi="Georgia" w:cs="Times New Roman"/>
          <w:i/>
          <w:iCs/>
          <w:color w:val="000000"/>
          <w:spacing w:val="2"/>
          <w:sz w:val="24"/>
          <w:szCs w:val="24"/>
          <w:lang w:val="en-GB" w:eastAsia="en-GB"/>
        </w:rPr>
        <w:t>out of fear</w:t>
      </w:r>
      <w:r w:rsidRPr="00EC2265">
        <w:rPr>
          <w:rFonts w:ascii="Georgia" w:eastAsia="Times New Roman" w:hAnsi="Georgia" w:cs="Times New Roman"/>
          <w:color w:val="000000"/>
          <w:spacing w:val="2"/>
          <w:sz w:val="24"/>
          <w:szCs w:val="24"/>
          <w:lang w:val="en-GB" w:eastAsia="en-GB"/>
        </w:rPr>
        <w:t>, as illustrated in (26a). This example is concerned with the case of baby Azaria Chamberlain, who was said by her parents to have been carried off and killed by a dingo. Her mother, Lindy Chamberlain, was, however, tried for murder and spent more than three years in prison. The startling turn discussed here involves an old man coming forward after many years with the claim that he saw the dingo with Azaria in its mouth and shot it. </w:t>
      </w:r>
      <w:hyperlink r:id="rId107" w:anchor="_ftn6" w:tooltip="This testimony was judged not credible by the police." w:history="1">
        <w:r w:rsidRPr="00EC2265">
          <w:rPr>
            <w:rFonts w:ascii="Georgia" w:eastAsia="Times New Roman" w:hAnsi="Georgia" w:cs="Times New Roman"/>
            <w:color w:val="0C5790"/>
            <w:spacing w:val="2"/>
            <w:sz w:val="24"/>
            <w:szCs w:val="24"/>
            <w:u w:val="single"/>
            <w:lang w:val="en-GB" w:eastAsia="en-GB"/>
          </w:rPr>
          <w:t>[6]</w:t>
        </w:r>
      </w:hyperlink>
      <w:r w:rsidRPr="00EC2265">
        <w:rPr>
          <w:rFonts w:ascii="Georgia" w:eastAsia="Times New Roman" w:hAnsi="Georgia" w:cs="Times New Roman"/>
          <w:color w:val="000000"/>
          <w:spacing w:val="2"/>
          <w:sz w:val="24"/>
          <w:szCs w:val="24"/>
          <w:lang w:val="en-GB" w:eastAsia="en-GB"/>
        </w:rPr>
        <w:t> In this context the question looms large why he did not tell the police earlier and this question receives the answer that he did not do so out of fear, more specifically the fear of being fined for shooting a dog. The context thus clearly supports the parsing of </w:t>
      </w:r>
      <w:r w:rsidRPr="00EC2265">
        <w:rPr>
          <w:rFonts w:ascii="Georgia" w:eastAsia="Times New Roman" w:hAnsi="Georgia" w:cs="Times New Roman"/>
          <w:i/>
          <w:iCs/>
          <w:color w:val="000000"/>
          <w:spacing w:val="2"/>
          <w:sz w:val="24"/>
          <w:szCs w:val="24"/>
          <w:lang w:val="en-GB" w:eastAsia="en-GB"/>
        </w:rPr>
        <w:t>out of fear</w:t>
      </w:r>
      <w:r w:rsidRPr="00EC2265">
        <w:rPr>
          <w:rFonts w:ascii="Georgia" w:eastAsia="Times New Roman" w:hAnsi="Georgia" w:cs="Times New Roman"/>
          <w:color w:val="000000"/>
          <w:spacing w:val="2"/>
          <w:sz w:val="24"/>
          <w:szCs w:val="24"/>
          <w:lang w:val="en-GB" w:eastAsia="en-GB"/>
        </w:rPr>
        <w:t> + clause as a sentence adjunct stating the cause of the SoA in the matrix. At the same time, the example also allows the reading that the man refrained from telling the police to </w:t>
      </w:r>
      <w:r w:rsidRPr="00EC2265">
        <w:rPr>
          <w:rFonts w:ascii="Georgia" w:eastAsia="Times New Roman" w:hAnsi="Georgia" w:cs="Times New Roman"/>
          <w:i/>
          <w:iCs/>
          <w:color w:val="000000"/>
          <w:spacing w:val="2"/>
          <w:sz w:val="24"/>
          <w:szCs w:val="24"/>
          <w:lang w:val="en-GB" w:eastAsia="en-GB"/>
        </w:rPr>
        <w:t>avoid</w:t>
      </w:r>
      <w:r w:rsidRPr="00EC2265">
        <w:rPr>
          <w:rFonts w:ascii="Georgia" w:eastAsia="Times New Roman" w:hAnsi="Georgia" w:cs="Times New Roman"/>
          <w:color w:val="000000"/>
          <w:spacing w:val="2"/>
          <w:sz w:val="24"/>
          <w:szCs w:val="24"/>
          <w:lang w:val="en-GB" w:eastAsia="en-GB"/>
        </w:rPr>
        <w:t> being fined, that is, a reading of negative purpose is possible, as shown in (26b) because the clause following </w:t>
      </w:r>
      <w:r w:rsidRPr="00EC2265">
        <w:rPr>
          <w:rFonts w:ascii="Georgia" w:eastAsia="Times New Roman" w:hAnsi="Georgia" w:cs="Times New Roman"/>
          <w:i/>
          <w:iCs/>
          <w:color w:val="000000"/>
          <w:spacing w:val="2"/>
          <w:sz w:val="24"/>
          <w:szCs w:val="24"/>
          <w:lang w:val="en-GB" w:eastAsia="en-GB"/>
        </w:rPr>
        <w:t>fear</w:t>
      </w:r>
      <w:r w:rsidRPr="00EC2265">
        <w:rPr>
          <w:rFonts w:ascii="Georgia" w:eastAsia="Times New Roman" w:hAnsi="Georgia" w:cs="Times New Roman"/>
          <w:color w:val="000000"/>
          <w:spacing w:val="2"/>
          <w:sz w:val="24"/>
          <w:szCs w:val="24"/>
          <w:lang w:val="en-GB" w:eastAsia="en-GB"/>
        </w:rPr>
        <w:t> explicitly states which SoA2 is being prevented.</w:t>
      </w:r>
    </w:p>
    <w:tbl>
      <w:tblPr>
        <w:tblW w:w="0" w:type="auto"/>
        <w:jc w:val="center"/>
        <w:tblCellSpacing w:w="15" w:type="dxa"/>
        <w:tblInd w:w="749" w:type="dxa"/>
        <w:tblCellMar>
          <w:top w:w="15" w:type="dxa"/>
          <w:left w:w="15" w:type="dxa"/>
          <w:bottom w:w="15" w:type="dxa"/>
          <w:right w:w="15" w:type="dxa"/>
        </w:tblCellMar>
        <w:tblLook w:val="04A0" w:firstRow="1" w:lastRow="0" w:firstColumn="1" w:lastColumn="0" w:noHBand="0" w:noVBand="1"/>
      </w:tblPr>
      <w:tblGrid>
        <w:gridCol w:w="758"/>
        <w:gridCol w:w="7880"/>
      </w:tblGrid>
      <w:tr w:rsidR="00EC2265" w:rsidRPr="00EC2265" w:rsidTr="00EC2265">
        <w:trPr>
          <w:tblCellSpacing w:w="15" w:type="dxa"/>
          <w:jc w:val="center"/>
        </w:trPr>
        <w:tc>
          <w:tcPr>
            <w:tcW w:w="450" w:type="dxa"/>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(26)</w:t>
            </w:r>
          </w:p>
        </w:tc>
        <w:tc>
          <w:tcPr>
            <w:tcW w:w="0" w:type="auto"/>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a. The mystery took a startling turn Sunday when a newspaper in the southern city of Melbourne published claims by 87-year-old Frank Cole that he shot the dog with Azaria ’s body still in its jaws while on a camping trip with three friends in August 1980. Cole told the Sunday Herald Sun that he did not tell police what he did </w:t>
            </w:r>
            <w:r w:rsidRPr="00EC2265">
              <w:rPr>
                <w:rFonts w:ascii="Georgia" w:eastAsia="Times New Roman" w:hAnsi="Georgia" w:cs="Times New Roman"/>
                <w:b/>
                <w:bCs/>
                <w:color w:val="333333"/>
                <w:spacing w:val="2"/>
                <w:sz w:val="24"/>
                <w:szCs w:val="24"/>
                <w:lang w:val="en-GB" w:eastAsia="en-GB"/>
              </w:rPr>
              <w:t>out of fear</w:t>
            </w:r>
            <w:r w:rsidRPr="00EC2265">
              <w:rPr>
                <w:rFonts w:ascii="Georgia" w:eastAsia="Times New Roman" w:hAnsi="Georgia" w:cs="Times New Roman"/>
                <w:color w:val="333333"/>
                <w:spacing w:val="2"/>
                <w:sz w:val="24"/>
                <w:szCs w:val="24"/>
                <w:lang w:val="en-GB" w:eastAsia="en-GB"/>
              </w:rPr>
              <w:t> he would be fined for shooting the dog. (WBO_USNews)</w:t>
            </w:r>
            <w:r w:rsidRPr="00EC2265">
              <w:rPr>
                <w:rFonts w:ascii="Georgia" w:eastAsia="Times New Roman" w:hAnsi="Georgia" w:cs="Times New Roman"/>
                <w:color w:val="333333"/>
                <w:spacing w:val="2"/>
                <w:sz w:val="24"/>
                <w:szCs w:val="24"/>
                <w:lang w:val="en-GB" w:eastAsia="en-GB"/>
              </w:rPr>
              <w:br/>
              <w:t>b. he did not tell police what he did </w:t>
            </w:r>
            <w:r w:rsidRPr="00EC2265">
              <w:rPr>
                <w:rFonts w:ascii="Georgia" w:eastAsia="Times New Roman" w:hAnsi="Georgia" w:cs="Times New Roman"/>
                <w:i/>
                <w:iCs/>
                <w:color w:val="333333"/>
                <w:spacing w:val="2"/>
                <w:sz w:val="24"/>
                <w:szCs w:val="24"/>
                <w:lang w:val="en-GB" w:eastAsia="en-GB"/>
              </w:rPr>
              <w:t>so that</w:t>
            </w:r>
            <w:r w:rsidRPr="00EC2265">
              <w:rPr>
                <w:rFonts w:ascii="Georgia" w:eastAsia="Times New Roman" w:hAnsi="Georgia" w:cs="Times New Roman"/>
                <w:color w:val="333333"/>
                <w:spacing w:val="2"/>
                <w:sz w:val="24"/>
                <w:szCs w:val="24"/>
                <w:lang w:val="en-GB" w:eastAsia="en-GB"/>
              </w:rPr>
              <w:t> he would not be fined for shooting the dog.</w:t>
            </w:r>
          </w:p>
        </w:tc>
      </w:tr>
    </w:tbl>
    <w:p w:rsidR="00EC2265" w:rsidRPr="00EC2265" w:rsidRDefault="00EC2265" w:rsidP="00EC2265">
      <w:pPr>
        <w:pBdr>
          <w:bottom w:val="single" w:sz="6" w:space="0" w:color="666666"/>
        </w:pBdr>
        <w:spacing w:before="240" w:after="100" w:afterAutospacing="1" w:line="240" w:lineRule="auto"/>
        <w:outlineLvl w:val="2"/>
        <w:rPr>
          <w:rFonts w:ascii="Helvetica" w:eastAsia="Times New Roman" w:hAnsi="Helvetica" w:cs="Helvetica"/>
          <w:b/>
          <w:bCs/>
          <w:color w:val="666666"/>
          <w:sz w:val="24"/>
          <w:szCs w:val="24"/>
          <w:lang w:val="en-GB" w:eastAsia="en-GB"/>
        </w:rPr>
      </w:pPr>
      <w:r w:rsidRPr="00EC2265">
        <w:rPr>
          <w:rFonts w:ascii="Helvetica" w:eastAsia="Times New Roman" w:hAnsi="Helvetica" w:cs="Helvetica"/>
          <w:b/>
          <w:bCs/>
          <w:color w:val="666666"/>
          <w:sz w:val="24"/>
          <w:szCs w:val="24"/>
          <w:lang w:val="en-GB" w:eastAsia="en-GB"/>
        </w:rPr>
        <w:t>3.3 Syntactic reanalysis</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In this section we consider evidence of syntactic reanalysis of </w:t>
      </w: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 whose conventionalized grammatical meanings were established in the previous section. For </w:t>
      </w:r>
      <w:r w:rsidRPr="00EC2265">
        <w:rPr>
          <w:rFonts w:ascii="Georgia" w:eastAsia="Times New Roman" w:hAnsi="Georgia" w:cs="Times New Roman"/>
          <w:i/>
          <w:iCs/>
          <w:color w:val="000000"/>
          <w:spacing w:val="2"/>
          <w:sz w:val="24"/>
          <w:szCs w:val="24"/>
          <w:lang w:val="en-GB" w:eastAsia="en-GB"/>
        </w:rPr>
        <w:t>the moment</w:t>
      </w:r>
      <w:r w:rsidRPr="00EC2265">
        <w:rPr>
          <w:rFonts w:ascii="Georgia" w:eastAsia="Times New Roman" w:hAnsi="Georgia" w:cs="Times New Roman"/>
          <w:color w:val="000000"/>
          <w:spacing w:val="2"/>
          <w:sz w:val="24"/>
          <w:szCs w:val="24"/>
          <w:lang w:val="en-GB" w:eastAsia="en-GB"/>
        </w:rPr>
        <w:t>, the two main formal reflexes of the syntactic reanalysis from prepositional phrase into a CS were the dropping of the preceding preposition and the attestation of what are clearly contexts of ‘free subordination’ (Verstraete </w:t>
      </w:r>
      <w:hyperlink r:id="rId108" w:anchor="verstraete_2007" w:history="1">
        <w:r w:rsidRPr="00EC2265">
          <w:rPr>
            <w:rFonts w:ascii="Georgia" w:eastAsia="Times New Roman" w:hAnsi="Georgia" w:cs="Times New Roman"/>
            <w:color w:val="0C5790"/>
            <w:spacing w:val="2"/>
            <w:sz w:val="24"/>
            <w:szCs w:val="24"/>
            <w:u w:val="single"/>
            <w:lang w:val="en-GB" w:eastAsia="en-GB"/>
          </w:rPr>
          <w:t>2007</w:t>
        </w:r>
      </w:hyperlink>
      <w:r w:rsidRPr="00EC2265">
        <w:rPr>
          <w:rFonts w:ascii="Georgia" w:eastAsia="Times New Roman" w:hAnsi="Georgia" w:cs="Times New Roman"/>
          <w:color w:val="000000"/>
          <w:spacing w:val="2"/>
          <w:sz w:val="24"/>
          <w:szCs w:val="24"/>
          <w:lang w:val="en-GB" w:eastAsia="en-GB"/>
        </w:rPr>
        <w:t>: 170ff), which show the subordinated element to be a clause. As the first reflex is obviously not applicable to </w:t>
      </w: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 we will restrict ourselves to considering the free subordination contexts of </w:t>
      </w: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 (27) is an example in which the comma before </w:t>
      </w: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 strongly suggests free subordination: the matrix and the subordinate clause each have their own information units with their own foci. By contrast, (28) is more likely bound subordination, in which </w:t>
      </w:r>
      <w:r w:rsidRPr="00EC2265">
        <w:rPr>
          <w:rFonts w:ascii="Georgia" w:eastAsia="Times New Roman" w:hAnsi="Georgia" w:cs="Times New Roman"/>
          <w:i/>
          <w:iCs/>
          <w:color w:val="000000"/>
          <w:spacing w:val="2"/>
          <w:sz w:val="24"/>
          <w:szCs w:val="24"/>
          <w:lang w:val="en-GB" w:eastAsia="en-GB"/>
        </w:rPr>
        <w:t>we decided against it</w:t>
      </w:r>
      <w:r w:rsidRPr="00EC2265">
        <w:rPr>
          <w:rFonts w:ascii="Georgia" w:eastAsia="Times New Roman" w:hAnsi="Georgia" w:cs="Times New Roman"/>
          <w:color w:val="000000"/>
          <w:spacing w:val="2"/>
          <w:sz w:val="24"/>
          <w:szCs w:val="24"/>
          <w:lang w:val="en-GB" w:eastAsia="en-GB"/>
        </w:rPr>
        <w:t> is informationally presupposed, with the </w:t>
      </w: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 clause carrying the information focus, </w:t>
      </w:r>
      <w:r w:rsidRPr="00EC2265">
        <w:rPr>
          <w:rFonts w:ascii="Georgia" w:eastAsia="Times New Roman" w:hAnsi="Georgia" w:cs="Times New Roman"/>
          <w:i/>
          <w:iCs/>
          <w:color w:val="000000"/>
          <w:spacing w:val="2"/>
          <w:sz w:val="24"/>
          <w:szCs w:val="24"/>
          <w:lang w:val="en-GB" w:eastAsia="en-GB"/>
        </w:rPr>
        <w:t>we decided against it for fear it would go out of control</w:t>
      </w:r>
      <w:r w:rsidRPr="00EC2265">
        <w:rPr>
          <w:rFonts w:ascii="Georgia" w:eastAsia="Times New Roman" w:hAnsi="Georgia" w:cs="Times New Roman"/>
          <w:color w:val="000000"/>
          <w:spacing w:val="2"/>
          <w:sz w:val="24"/>
          <w:szCs w:val="24"/>
          <w:lang w:val="en-GB" w:eastAsia="en-GB"/>
        </w:rPr>
        <w:t>.</w:t>
      </w:r>
    </w:p>
    <w:tbl>
      <w:tblPr>
        <w:tblW w:w="0" w:type="auto"/>
        <w:jc w:val="center"/>
        <w:tblCellSpacing w:w="15" w:type="dxa"/>
        <w:tblInd w:w="749" w:type="dxa"/>
        <w:tblCellMar>
          <w:top w:w="15" w:type="dxa"/>
          <w:left w:w="15" w:type="dxa"/>
          <w:bottom w:w="15" w:type="dxa"/>
          <w:right w:w="15" w:type="dxa"/>
        </w:tblCellMar>
        <w:tblLook w:val="04A0" w:firstRow="1" w:lastRow="0" w:firstColumn="1" w:lastColumn="0" w:noHBand="0" w:noVBand="1"/>
      </w:tblPr>
      <w:tblGrid>
        <w:gridCol w:w="743"/>
        <w:gridCol w:w="7895"/>
      </w:tblGrid>
      <w:tr w:rsidR="00EC2265" w:rsidRPr="00EC2265" w:rsidTr="00EC2265">
        <w:trPr>
          <w:tblCellSpacing w:w="15" w:type="dxa"/>
          <w:jc w:val="center"/>
        </w:trPr>
        <w:tc>
          <w:tcPr>
            <w:tcW w:w="450" w:type="dxa"/>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(27)</w:t>
            </w:r>
          </w:p>
        </w:tc>
        <w:tc>
          <w:tcPr>
            <w:tcW w:w="0" w:type="auto"/>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Many doctors are afraid to admit mistakes or explain what happened, </w:t>
            </w:r>
            <w:r w:rsidRPr="00EC2265">
              <w:rPr>
                <w:rFonts w:ascii="Georgia" w:eastAsia="Times New Roman" w:hAnsi="Georgia" w:cs="Times New Roman"/>
                <w:b/>
                <w:bCs/>
                <w:color w:val="333333"/>
                <w:spacing w:val="2"/>
                <w:sz w:val="24"/>
                <w:szCs w:val="24"/>
                <w:lang w:val="en-GB" w:eastAsia="en-GB"/>
              </w:rPr>
              <w:t>for fear</w:t>
            </w:r>
            <w:r w:rsidRPr="00EC2265">
              <w:rPr>
                <w:rFonts w:ascii="Georgia" w:eastAsia="Times New Roman" w:hAnsi="Georgia" w:cs="Times New Roman"/>
                <w:color w:val="333333"/>
                <w:spacing w:val="2"/>
                <w:sz w:val="24"/>
                <w:szCs w:val="24"/>
                <w:lang w:val="en-GB" w:eastAsia="en-GB"/>
              </w:rPr>
              <w:t> such statements could be used against them in court. (WBO_USNews)</w:t>
            </w:r>
          </w:p>
        </w:tc>
      </w:tr>
    </w:tbl>
    <w:p w:rsidR="00EC2265" w:rsidRPr="00EC2265" w:rsidRDefault="00EC2265" w:rsidP="00EC2265">
      <w:pPr>
        <w:spacing w:after="0" w:line="240" w:lineRule="auto"/>
        <w:jc w:val="center"/>
        <w:rPr>
          <w:rFonts w:ascii="Times New Roman" w:eastAsia="Times New Roman" w:hAnsi="Times New Roman" w:cs="Times New Roman"/>
          <w:vanish/>
          <w:sz w:val="24"/>
          <w:szCs w:val="24"/>
          <w:lang w:val="en-GB" w:eastAsia="en-GB"/>
        </w:rPr>
      </w:pPr>
    </w:p>
    <w:tbl>
      <w:tblPr>
        <w:tblW w:w="0" w:type="auto"/>
        <w:jc w:val="center"/>
        <w:tblCellSpacing w:w="15" w:type="dxa"/>
        <w:tblInd w:w="749" w:type="dxa"/>
        <w:tblCellMar>
          <w:top w:w="15" w:type="dxa"/>
          <w:left w:w="15" w:type="dxa"/>
          <w:bottom w:w="15" w:type="dxa"/>
          <w:right w:w="15" w:type="dxa"/>
        </w:tblCellMar>
        <w:tblLook w:val="04A0" w:firstRow="1" w:lastRow="0" w:firstColumn="1" w:lastColumn="0" w:noHBand="0" w:noVBand="1"/>
      </w:tblPr>
      <w:tblGrid>
        <w:gridCol w:w="766"/>
        <w:gridCol w:w="7872"/>
      </w:tblGrid>
      <w:tr w:rsidR="00EC2265" w:rsidRPr="00EC2265" w:rsidTr="00EC2265">
        <w:trPr>
          <w:tblCellSpacing w:w="15" w:type="dxa"/>
          <w:jc w:val="center"/>
        </w:trPr>
        <w:tc>
          <w:tcPr>
            <w:tcW w:w="450" w:type="dxa"/>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(28)</w:t>
            </w:r>
          </w:p>
        </w:tc>
        <w:tc>
          <w:tcPr>
            <w:tcW w:w="0" w:type="auto"/>
            <w:tcMar>
              <w:top w:w="15" w:type="dxa"/>
              <w:left w:w="15" w:type="dxa"/>
              <w:bottom w:w="15" w:type="dxa"/>
              <w:right w:w="240" w:type="dxa"/>
            </w:tcMar>
            <w:hideMark/>
          </w:tcPr>
          <w:p w:rsidR="00EC2265" w:rsidRPr="00EC2265" w:rsidRDefault="00EC2265" w:rsidP="00EC2265">
            <w:pPr>
              <w:spacing w:after="0" w:line="384" w:lineRule="atLeast"/>
              <w:rPr>
                <w:rFonts w:ascii="Georgia" w:eastAsia="Times New Roman" w:hAnsi="Georgia" w:cs="Times New Roman"/>
                <w:color w:val="333333"/>
                <w:spacing w:val="2"/>
                <w:sz w:val="24"/>
                <w:szCs w:val="24"/>
                <w:lang w:val="en-GB" w:eastAsia="en-GB"/>
              </w:rPr>
            </w:pPr>
            <w:r w:rsidRPr="00EC2265">
              <w:rPr>
                <w:rFonts w:ascii="Georgia" w:eastAsia="Times New Roman" w:hAnsi="Georgia" w:cs="Times New Roman"/>
                <w:color w:val="333333"/>
                <w:spacing w:val="2"/>
                <w:sz w:val="24"/>
                <w:szCs w:val="24"/>
                <w:lang w:val="en-GB" w:eastAsia="en-GB"/>
              </w:rPr>
              <w:t>Mohammed said planning began two and a half years before Sept. 11 and that the first targets considered were nuclear facilities. We “decided against it </w:t>
            </w:r>
            <w:r w:rsidRPr="00EC2265">
              <w:rPr>
                <w:rFonts w:ascii="Georgia" w:eastAsia="Times New Roman" w:hAnsi="Georgia" w:cs="Times New Roman"/>
                <w:b/>
                <w:bCs/>
                <w:color w:val="333333"/>
                <w:spacing w:val="2"/>
                <w:sz w:val="24"/>
                <w:szCs w:val="24"/>
                <w:lang w:val="en-GB" w:eastAsia="en-GB"/>
              </w:rPr>
              <w:t>for fear</w:t>
            </w:r>
            <w:r w:rsidRPr="00EC2265">
              <w:rPr>
                <w:rFonts w:ascii="Georgia" w:eastAsia="Times New Roman" w:hAnsi="Georgia" w:cs="Times New Roman"/>
                <w:color w:val="333333"/>
                <w:spacing w:val="2"/>
                <w:sz w:val="24"/>
                <w:szCs w:val="24"/>
                <w:lang w:val="en-GB" w:eastAsia="en-GB"/>
              </w:rPr>
              <w:t> it would go out of control,” Fouda quoted Mohammed as saying. (WBO_USNews)</w:t>
            </w:r>
          </w:p>
        </w:tc>
      </w:tr>
    </w:tbl>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Assuming that punctuation between matrix and subordinate clause indicates that they form distinct information units (as in 27), we verified in how many cases matrix and dependent clause are separated from each other by punctuation. Table 8 gives the absolute frequencies of examples with </w:t>
      </w: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 that are separated from the matrix clause by means of punctuation out of all the examples with a complex subordinator reading. By way of comparison, the frequencies of examples with </w:t>
      </w:r>
      <w:r w:rsidRPr="00EC2265">
        <w:rPr>
          <w:rFonts w:ascii="Georgia" w:eastAsia="Times New Roman" w:hAnsi="Georgia" w:cs="Times New Roman"/>
          <w:i/>
          <w:iCs/>
          <w:color w:val="000000"/>
          <w:spacing w:val="2"/>
          <w:sz w:val="24"/>
          <w:szCs w:val="24"/>
          <w:lang w:val="en-GB" w:eastAsia="en-GB"/>
        </w:rPr>
        <w:t>lest</w:t>
      </w:r>
      <w:r w:rsidRPr="00EC2265">
        <w:rPr>
          <w:rFonts w:ascii="Georgia" w:eastAsia="Times New Roman" w:hAnsi="Georgia" w:cs="Times New Roman"/>
          <w:color w:val="000000"/>
          <w:spacing w:val="2"/>
          <w:sz w:val="24"/>
          <w:szCs w:val="24"/>
          <w:lang w:val="en-GB" w:eastAsia="en-GB"/>
        </w:rPr>
        <w:t> separated from the matrix by punctuation in the same corpora are also listed.</w:t>
      </w:r>
    </w:p>
    <w:tbl>
      <w:tblPr>
        <w:tblW w:w="0" w:type="auto"/>
        <w:jc w:val="center"/>
        <w:tblCellSpacing w:w="15"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1138"/>
        <w:gridCol w:w="1042"/>
        <w:gridCol w:w="1031"/>
      </w:tblGrid>
      <w:tr w:rsidR="00EC2265" w:rsidRPr="00EC2265" w:rsidTr="00EC2265">
        <w:trPr>
          <w:tblCellSpacing w:w="15" w:type="dxa"/>
          <w:jc w:val="center"/>
        </w:trPr>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i/>
                <w:iCs/>
                <w:color w:val="000000"/>
                <w:sz w:val="24"/>
                <w:szCs w:val="24"/>
                <w:lang w:val="en-GB" w:eastAsia="en-GB"/>
              </w:rPr>
              <w:t>lest</w:t>
            </w: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i/>
                <w:iCs/>
                <w:color w:val="000000"/>
                <w:sz w:val="24"/>
                <w:szCs w:val="24"/>
                <w:lang w:val="en-GB" w:eastAsia="en-GB"/>
              </w:rPr>
              <w:t>for fear</w:t>
            </w:r>
          </w:p>
        </w:tc>
      </w:tr>
      <w:tr w:rsidR="00EC2265" w:rsidRPr="00EC2265" w:rsidTr="00EC2265">
        <w:trPr>
          <w:tblCellSpacing w:w="15" w:type="dxa"/>
          <w:jc w:val="center"/>
        </w:trPr>
        <w:tc>
          <w:tcPr>
            <w:tcW w:w="0" w:type="auto"/>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BrNews</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132/211</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10/70</w:t>
            </w:r>
          </w:p>
        </w:tc>
      </w:tr>
      <w:tr w:rsidR="00EC2265" w:rsidRPr="00EC2265" w:rsidTr="00EC2265">
        <w:trPr>
          <w:tblCellSpacing w:w="15" w:type="dxa"/>
          <w:jc w:val="center"/>
        </w:trPr>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USNews</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112/145</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19/141</w:t>
            </w:r>
          </w:p>
        </w:tc>
      </w:tr>
      <w:tr w:rsidR="00EC2265" w:rsidRPr="00EC2265" w:rsidTr="00EC2265">
        <w:trPr>
          <w:tblCellSpacing w:w="15" w:type="dxa"/>
          <w:jc w:val="center"/>
        </w:trPr>
        <w:tc>
          <w:tcPr>
            <w:tcW w:w="0" w:type="auto"/>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OzNews</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45/65</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4/10</w:t>
            </w:r>
          </w:p>
        </w:tc>
      </w:tr>
    </w:tbl>
    <w:p w:rsidR="00EC2265" w:rsidRPr="00EC2265" w:rsidRDefault="00EC2265" w:rsidP="00EC2265">
      <w:pPr>
        <w:spacing w:before="100" w:beforeAutospacing="1" w:after="100" w:afterAutospacing="1" w:line="384" w:lineRule="atLeast"/>
        <w:jc w:val="center"/>
        <w:rPr>
          <w:rFonts w:ascii="Georgia" w:eastAsia="Times New Roman" w:hAnsi="Georgia" w:cs="Times New Roman"/>
          <w:color w:val="333333"/>
          <w:spacing w:val="2"/>
          <w:lang w:val="en-GB" w:eastAsia="en-GB"/>
        </w:rPr>
      </w:pPr>
      <w:r w:rsidRPr="00EC2265">
        <w:rPr>
          <w:rFonts w:ascii="Georgia" w:eastAsia="Times New Roman" w:hAnsi="Georgia" w:cs="Times New Roman"/>
          <w:color w:val="333333"/>
          <w:spacing w:val="2"/>
          <w:lang w:val="en-GB" w:eastAsia="en-GB"/>
        </w:rPr>
        <w:t>Table 8. Examples of </w:t>
      </w:r>
      <w:r w:rsidRPr="00EC2265">
        <w:rPr>
          <w:rFonts w:ascii="Georgia" w:eastAsia="Times New Roman" w:hAnsi="Georgia" w:cs="Times New Roman"/>
          <w:i/>
          <w:iCs/>
          <w:color w:val="333333"/>
          <w:spacing w:val="2"/>
          <w:lang w:val="en-GB" w:eastAsia="en-GB"/>
        </w:rPr>
        <w:t>lest</w:t>
      </w:r>
      <w:r w:rsidRPr="00EC2265">
        <w:rPr>
          <w:rFonts w:ascii="Georgia" w:eastAsia="Times New Roman" w:hAnsi="Georgia" w:cs="Times New Roman"/>
          <w:color w:val="333333"/>
          <w:spacing w:val="2"/>
          <w:lang w:val="en-GB" w:eastAsia="en-GB"/>
        </w:rPr>
        <w:t> and </w:t>
      </w:r>
      <w:r w:rsidRPr="00EC2265">
        <w:rPr>
          <w:rFonts w:ascii="Georgia" w:eastAsia="Times New Roman" w:hAnsi="Georgia" w:cs="Times New Roman"/>
          <w:i/>
          <w:iCs/>
          <w:color w:val="333333"/>
          <w:spacing w:val="2"/>
          <w:lang w:val="en-GB" w:eastAsia="en-GB"/>
        </w:rPr>
        <w:t>for fear</w:t>
      </w:r>
      <w:r w:rsidRPr="00EC2265">
        <w:rPr>
          <w:rFonts w:ascii="Georgia" w:eastAsia="Times New Roman" w:hAnsi="Georgia" w:cs="Times New Roman"/>
          <w:color w:val="333333"/>
          <w:spacing w:val="2"/>
          <w:lang w:val="en-GB" w:eastAsia="en-GB"/>
        </w:rPr>
        <w:t> with CS reading separated from matrix clause by punctuation.</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It turns out that in 33 out of 221 examples (15%) </w:t>
      </w:r>
      <w:r w:rsidRPr="00EC2265">
        <w:rPr>
          <w:rFonts w:ascii="Georgia" w:eastAsia="Times New Roman" w:hAnsi="Georgia" w:cs="Times New Roman"/>
          <w:i/>
          <w:iCs/>
          <w:color w:val="000000"/>
          <w:spacing w:val="2"/>
          <w:sz w:val="24"/>
          <w:szCs w:val="24"/>
          <w:lang w:val="en-GB" w:eastAsia="en-GB"/>
        </w:rPr>
        <w:t>for fear (that)</w:t>
      </w:r>
      <w:r w:rsidRPr="00EC2265">
        <w:rPr>
          <w:rFonts w:ascii="Georgia" w:eastAsia="Times New Roman" w:hAnsi="Georgia" w:cs="Times New Roman"/>
          <w:color w:val="000000"/>
          <w:spacing w:val="2"/>
          <w:sz w:val="24"/>
          <w:szCs w:val="24"/>
          <w:lang w:val="en-GB" w:eastAsia="en-GB"/>
        </w:rPr>
        <w:t> is separated by punctuation from the matrix clause. This is a relatively small proportion in comparison with the </w:t>
      </w:r>
      <w:r w:rsidRPr="00EC2265">
        <w:rPr>
          <w:rFonts w:ascii="Georgia" w:eastAsia="Times New Roman" w:hAnsi="Georgia" w:cs="Times New Roman"/>
          <w:i/>
          <w:iCs/>
          <w:color w:val="000000"/>
          <w:spacing w:val="2"/>
          <w:sz w:val="24"/>
          <w:szCs w:val="24"/>
          <w:lang w:val="en-GB" w:eastAsia="en-GB"/>
        </w:rPr>
        <w:t>lest</w:t>
      </w:r>
      <w:r w:rsidRPr="00EC2265">
        <w:rPr>
          <w:rFonts w:ascii="Georgia" w:eastAsia="Times New Roman" w:hAnsi="Georgia" w:cs="Times New Roman"/>
          <w:color w:val="000000"/>
          <w:spacing w:val="2"/>
          <w:sz w:val="24"/>
          <w:szCs w:val="24"/>
          <w:lang w:val="en-GB" w:eastAsia="en-GB"/>
        </w:rPr>
        <w:t> data, where 289 out of 421, or 69%, are separated from the matrix by a comma. This can be explained in a number of ways. Firstly, we have to take into consideration that the iconic order for purpose clauses has the action carried out or refrained from </w:t>
      </w:r>
      <w:r w:rsidRPr="00EC2265">
        <w:rPr>
          <w:rFonts w:ascii="Georgia" w:eastAsia="Times New Roman" w:hAnsi="Georgia" w:cs="Times New Roman"/>
          <w:i/>
          <w:iCs/>
          <w:color w:val="000000"/>
          <w:spacing w:val="2"/>
          <w:sz w:val="24"/>
          <w:szCs w:val="24"/>
          <w:lang w:val="en-GB" w:eastAsia="en-GB"/>
        </w:rPr>
        <w:t>before</w:t>
      </w:r>
      <w:r w:rsidRPr="00EC2265">
        <w:rPr>
          <w:rFonts w:ascii="Georgia" w:eastAsia="Times New Roman" w:hAnsi="Georgia" w:cs="Times New Roman"/>
          <w:color w:val="000000"/>
          <w:spacing w:val="2"/>
          <w:sz w:val="24"/>
          <w:szCs w:val="24"/>
          <w:lang w:val="en-GB" w:eastAsia="en-GB"/>
        </w:rPr>
        <w:t> the situation that is being prevented (Diessel </w:t>
      </w:r>
      <w:hyperlink r:id="rId109" w:anchor="diessel_2005" w:history="1">
        <w:r w:rsidRPr="00EC2265">
          <w:rPr>
            <w:rFonts w:ascii="Georgia" w:eastAsia="Times New Roman" w:hAnsi="Georgia" w:cs="Times New Roman"/>
            <w:color w:val="0C5790"/>
            <w:spacing w:val="2"/>
            <w:sz w:val="24"/>
            <w:szCs w:val="24"/>
            <w:u w:val="single"/>
            <w:lang w:val="en-GB" w:eastAsia="en-GB"/>
          </w:rPr>
          <w:t>2005</w:t>
        </w:r>
      </w:hyperlink>
      <w:r w:rsidRPr="00EC2265">
        <w:rPr>
          <w:rFonts w:ascii="Georgia" w:eastAsia="Times New Roman" w:hAnsi="Georgia" w:cs="Times New Roman"/>
          <w:color w:val="000000"/>
          <w:spacing w:val="2"/>
          <w:sz w:val="24"/>
          <w:szCs w:val="24"/>
          <w:lang w:val="en-GB" w:eastAsia="en-GB"/>
        </w:rPr>
        <w:t>). This explains why in our dataset </w:t>
      </w: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 did not once occur before the matrix, yielding a no-show of this type of clearly recognizable free subordination. Secondly, it could be that, in spite of lexicographers’ generally categorizing </w:t>
      </w: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 as a CS, it is not yet standardly perceived as such by the average language user. Thirdly, </w:t>
      </w:r>
      <w:r w:rsidRPr="00EC2265">
        <w:rPr>
          <w:rFonts w:ascii="Georgia" w:eastAsia="Times New Roman" w:hAnsi="Georgia" w:cs="Times New Roman"/>
          <w:i/>
          <w:iCs/>
          <w:color w:val="000000"/>
          <w:spacing w:val="2"/>
          <w:sz w:val="24"/>
          <w:szCs w:val="24"/>
          <w:lang w:val="en-GB" w:eastAsia="en-GB"/>
        </w:rPr>
        <w:t>for fear </w:t>
      </w:r>
      <w:r w:rsidRPr="00EC2265">
        <w:rPr>
          <w:rFonts w:ascii="Georgia" w:eastAsia="Times New Roman" w:hAnsi="Georgia" w:cs="Times New Roman"/>
          <w:color w:val="000000"/>
          <w:spacing w:val="2"/>
          <w:sz w:val="24"/>
          <w:szCs w:val="24"/>
          <w:lang w:val="en-GB" w:eastAsia="en-GB"/>
        </w:rPr>
        <w:t>and </w:t>
      </w:r>
      <w:r w:rsidRPr="00EC2265">
        <w:rPr>
          <w:rFonts w:ascii="Georgia" w:eastAsia="Times New Roman" w:hAnsi="Georgia" w:cs="Times New Roman"/>
          <w:i/>
          <w:iCs/>
          <w:color w:val="000000"/>
          <w:spacing w:val="2"/>
          <w:sz w:val="24"/>
          <w:szCs w:val="24"/>
          <w:lang w:val="en-GB" w:eastAsia="en-GB"/>
        </w:rPr>
        <w:t>lest </w:t>
      </w:r>
      <w:r w:rsidRPr="00EC2265">
        <w:rPr>
          <w:rFonts w:ascii="Georgia" w:eastAsia="Times New Roman" w:hAnsi="Georgia" w:cs="Times New Roman"/>
          <w:color w:val="000000"/>
          <w:spacing w:val="2"/>
          <w:sz w:val="24"/>
          <w:szCs w:val="24"/>
          <w:lang w:val="en-GB" w:eastAsia="en-GB"/>
        </w:rPr>
        <w:t>may be developing a sort of complementary distribution, with </w:t>
      </w:r>
      <w:r w:rsidRPr="00EC2265">
        <w:rPr>
          <w:rFonts w:ascii="Georgia" w:eastAsia="Times New Roman" w:hAnsi="Georgia" w:cs="Times New Roman"/>
          <w:i/>
          <w:iCs/>
          <w:color w:val="000000"/>
          <w:spacing w:val="2"/>
          <w:sz w:val="24"/>
          <w:szCs w:val="24"/>
          <w:lang w:val="en-GB" w:eastAsia="en-GB"/>
        </w:rPr>
        <w:t>for fear </w:t>
      </w:r>
      <w:r w:rsidRPr="00EC2265">
        <w:rPr>
          <w:rFonts w:ascii="Georgia" w:eastAsia="Times New Roman" w:hAnsi="Georgia" w:cs="Times New Roman"/>
          <w:color w:val="000000"/>
          <w:spacing w:val="2"/>
          <w:sz w:val="24"/>
          <w:szCs w:val="24"/>
          <w:lang w:val="en-GB" w:eastAsia="en-GB"/>
        </w:rPr>
        <w:t>specializing more for bound subordination and </w:t>
      </w:r>
      <w:r w:rsidRPr="00EC2265">
        <w:rPr>
          <w:rFonts w:ascii="Georgia" w:eastAsia="Times New Roman" w:hAnsi="Georgia" w:cs="Times New Roman"/>
          <w:i/>
          <w:iCs/>
          <w:color w:val="000000"/>
          <w:spacing w:val="2"/>
          <w:sz w:val="24"/>
          <w:szCs w:val="24"/>
          <w:lang w:val="en-GB" w:eastAsia="en-GB"/>
        </w:rPr>
        <w:t>lest</w:t>
      </w:r>
      <w:r w:rsidRPr="00EC2265">
        <w:rPr>
          <w:rFonts w:ascii="Georgia" w:eastAsia="Times New Roman" w:hAnsi="Georgia" w:cs="Times New Roman"/>
          <w:color w:val="000000"/>
          <w:spacing w:val="2"/>
          <w:sz w:val="24"/>
          <w:szCs w:val="24"/>
          <w:lang w:val="en-GB" w:eastAsia="en-GB"/>
        </w:rPr>
        <w:t> for free subordination, including some non-iconic free subordinated clauses in sentence-initial position (most notably with the idiomaticized </w:t>
      </w:r>
      <w:r w:rsidRPr="00EC2265">
        <w:rPr>
          <w:rFonts w:ascii="Georgia" w:eastAsia="Times New Roman" w:hAnsi="Georgia" w:cs="Times New Roman"/>
          <w:i/>
          <w:iCs/>
          <w:color w:val="000000"/>
          <w:spacing w:val="2"/>
          <w:sz w:val="24"/>
          <w:szCs w:val="24"/>
          <w:lang w:val="en-GB" w:eastAsia="en-GB"/>
        </w:rPr>
        <w:t>lest we forget</w:t>
      </w:r>
      <w:r w:rsidRPr="00EC2265">
        <w:rPr>
          <w:rFonts w:ascii="Georgia" w:eastAsia="Times New Roman" w:hAnsi="Georgia" w:cs="Times New Roman"/>
          <w:color w:val="000000"/>
          <w:spacing w:val="2"/>
          <w:sz w:val="24"/>
          <w:szCs w:val="24"/>
          <w:lang w:val="en-GB" w:eastAsia="en-GB"/>
        </w:rPr>
        <w:t> in sentence-initial position). Future research will have to look in more detail into the issues raised by the relation between canonical and emergent CSs, and prosodic analysis will have to be brought to bear on the distinction between bound and free subordination. In any case, we have to conclude that formal reflexes of syntactic reanalysis are less revealing about </w:t>
      </w: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 than </w:t>
      </w:r>
      <w:r w:rsidRPr="00EC2265">
        <w:rPr>
          <w:rFonts w:ascii="Georgia" w:eastAsia="Times New Roman" w:hAnsi="Georgia" w:cs="Times New Roman"/>
          <w:i/>
          <w:iCs/>
          <w:color w:val="000000"/>
          <w:spacing w:val="2"/>
          <w:sz w:val="24"/>
          <w:szCs w:val="24"/>
          <w:lang w:val="en-GB" w:eastAsia="en-GB"/>
        </w:rPr>
        <w:t>the moment</w:t>
      </w:r>
      <w:r w:rsidRPr="00EC2265">
        <w:rPr>
          <w:rFonts w:ascii="Georgia" w:eastAsia="Times New Roman" w:hAnsi="Georgia" w:cs="Times New Roman"/>
          <w:color w:val="000000"/>
          <w:spacing w:val="2"/>
          <w:sz w:val="24"/>
          <w:szCs w:val="24"/>
          <w:lang w:val="en-GB" w:eastAsia="en-GB"/>
        </w:rPr>
        <w:t>.</w:t>
      </w:r>
    </w:p>
    <w:p w:rsidR="00EC2265" w:rsidRPr="00EC2265" w:rsidRDefault="00EC2265" w:rsidP="00EC2265">
      <w:pPr>
        <w:pBdr>
          <w:bottom w:val="single" w:sz="6" w:space="0" w:color="666666"/>
        </w:pBdr>
        <w:spacing w:before="240" w:after="100" w:afterAutospacing="1" w:line="240" w:lineRule="auto"/>
        <w:outlineLvl w:val="2"/>
        <w:rPr>
          <w:rFonts w:ascii="Helvetica" w:eastAsia="Times New Roman" w:hAnsi="Helvetica" w:cs="Helvetica"/>
          <w:b/>
          <w:bCs/>
          <w:color w:val="666666"/>
          <w:sz w:val="24"/>
          <w:szCs w:val="24"/>
          <w:lang w:val="en-GB" w:eastAsia="en-GB"/>
        </w:rPr>
      </w:pPr>
      <w:r w:rsidRPr="00EC2265">
        <w:rPr>
          <w:rFonts w:ascii="Helvetica" w:eastAsia="Times New Roman" w:hAnsi="Helvetica" w:cs="Helvetica"/>
          <w:b/>
          <w:bCs/>
          <w:color w:val="666666"/>
          <w:sz w:val="24"/>
          <w:szCs w:val="24"/>
          <w:lang w:val="en-GB" w:eastAsia="en-GB"/>
        </w:rPr>
        <w:t>3.4 Decategorialization</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The </w:t>
      </w:r>
      <w:r w:rsidRPr="00EC2265">
        <w:rPr>
          <w:rFonts w:ascii="Georgia" w:eastAsia="Times New Roman" w:hAnsi="Georgia" w:cs="Times New Roman"/>
          <w:i/>
          <w:iCs/>
          <w:color w:val="000000"/>
          <w:spacing w:val="2"/>
          <w:sz w:val="24"/>
          <w:szCs w:val="24"/>
          <w:lang w:val="en-GB" w:eastAsia="en-GB"/>
        </w:rPr>
        <w:t>fear</w:t>
      </w:r>
      <w:r w:rsidRPr="00EC2265">
        <w:rPr>
          <w:rFonts w:ascii="Georgia" w:eastAsia="Times New Roman" w:hAnsi="Georgia" w:cs="Times New Roman"/>
          <w:color w:val="000000"/>
          <w:spacing w:val="2"/>
          <w:sz w:val="24"/>
          <w:szCs w:val="24"/>
          <w:lang w:val="en-GB" w:eastAsia="en-GB"/>
        </w:rPr>
        <w:t>-strings potentially allowing for a CS reading always have a preposition. The variation pertains to the presence or absence of determiners, modifiers, number marking and zero or </w:t>
      </w:r>
      <w:r w:rsidRPr="00EC2265">
        <w:rPr>
          <w:rFonts w:ascii="Georgia" w:eastAsia="Times New Roman" w:hAnsi="Georgia" w:cs="Times New Roman"/>
          <w:i/>
          <w:iCs/>
          <w:color w:val="000000"/>
          <w:spacing w:val="2"/>
          <w:sz w:val="24"/>
          <w:szCs w:val="24"/>
          <w:lang w:val="en-GB" w:eastAsia="en-GB"/>
        </w:rPr>
        <w:t>that</w:t>
      </w:r>
      <w:r w:rsidRPr="00EC2265">
        <w:rPr>
          <w:rFonts w:ascii="Georgia" w:eastAsia="Times New Roman" w:hAnsi="Georgia" w:cs="Times New Roman"/>
          <w:color w:val="000000"/>
          <w:spacing w:val="2"/>
          <w:sz w:val="24"/>
          <w:szCs w:val="24"/>
          <w:lang w:val="en-GB" w:eastAsia="en-GB"/>
        </w:rPr>
        <w:t>-complementizer. Table 9 presents the distribution over the four basic variants of determiners, adjectival modifiers, singular or plural form, and zero or </w:t>
      </w:r>
      <w:r w:rsidRPr="00EC2265">
        <w:rPr>
          <w:rFonts w:ascii="Georgia" w:eastAsia="Times New Roman" w:hAnsi="Georgia" w:cs="Times New Roman"/>
          <w:i/>
          <w:iCs/>
          <w:color w:val="000000"/>
          <w:spacing w:val="2"/>
          <w:sz w:val="24"/>
          <w:szCs w:val="24"/>
          <w:lang w:val="en-GB" w:eastAsia="en-GB"/>
        </w:rPr>
        <w:t>that</w:t>
      </w:r>
      <w:r w:rsidRPr="00EC2265">
        <w:rPr>
          <w:rFonts w:ascii="Georgia" w:eastAsia="Times New Roman" w:hAnsi="Georgia" w:cs="Times New Roman"/>
          <w:color w:val="000000"/>
          <w:spacing w:val="2"/>
          <w:sz w:val="24"/>
          <w:szCs w:val="24"/>
          <w:lang w:val="en-GB" w:eastAsia="en-GB"/>
        </w:rPr>
        <w:t>-complementizer.</w:t>
      </w:r>
    </w:p>
    <w:tbl>
      <w:tblPr>
        <w:tblW w:w="0" w:type="auto"/>
        <w:jc w:val="center"/>
        <w:tblCellSpacing w:w="15"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841"/>
        <w:gridCol w:w="448"/>
        <w:gridCol w:w="475"/>
        <w:gridCol w:w="474"/>
        <w:gridCol w:w="565"/>
        <w:gridCol w:w="619"/>
        <w:gridCol w:w="474"/>
        <w:gridCol w:w="565"/>
        <w:gridCol w:w="615"/>
        <w:gridCol w:w="706"/>
        <w:gridCol w:w="615"/>
        <w:gridCol w:w="474"/>
        <w:gridCol w:w="565"/>
        <w:gridCol w:w="615"/>
        <w:gridCol w:w="706"/>
        <w:gridCol w:w="549"/>
      </w:tblGrid>
      <w:tr w:rsidR="00EC2265" w:rsidRPr="00EC2265" w:rsidTr="00EC2265">
        <w:trPr>
          <w:tblCellSpacing w:w="15" w:type="dxa"/>
          <w:jc w:val="center"/>
        </w:trPr>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i/>
                <w:iCs/>
                <w:color w:val="000000"/>
                <w:sz w:val="24"/>
                <w:szCs w:val="24"/>
                <w:lang w:val="en-GB" w:eastAsia="en-GB"/>
              </w:rPr>
              <w:t>for fear</w:t>
            </w: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i/>
                <w:iCs/>
                <w:color w:val="000000"/>
                <w:sz w:val="24"/>
                <w:szCs w:val="24"/>
                <w:lang w:val="en-GB" w:eastAsia="en-GB"/>
              </w:rPr>
              <w:t>out of fear</w:t>
            </w: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i/>
                <w:iCs/>
                <w:color w:val="000000"/>
                <w:sz w:val="24"/>
                <w:szCs w:val="24"/>
                <w:lang w:val="en-GB" w:eastAsia="en-GB"/>
              </w:rPr>
              <w:t>out of fears</w:t>
            </w: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i/>
                <w:iCs/>
                <w:color w:val="000000"/>
                <w:sz w:val="24"/>
                <w:szCs w:val="24"/>
                <w:lang w:val="en-GB" w:eastAsia="en-GB"/>
              </w:rPr>
              <w:t>out of </w:t>
            </w:r>
            <w:r w:rsidRPr="00EC2265">
              <w:rPr>
                <w:rFonts w:ascii="Helvetica" w:eastAsia="Times New Roman" w:hAnsi="Helvetica" w:cs="Helvetica"/>
                <w:b/>
                <w:bCs/>
                <w:color w:val="000000"/>
                <w:sz w:val="24"/>
                <w:szCs w:val="24"/>
                <w:lang w:val="en-GB" w:eastAsia="en-GB"/>
              </w:rPr>
              <w:t>det + </w:t>
            </w:r>
            <w:r w:rsidRPr="00EC2265">
              <w:rPr>
                <w:rFonts w:ascii="Helvetica" w:eastAsia="Times New Roman" w:hAnsi="Helvetica" w:cs="Helvetica"/>
                <w:b/>
                <w:bCs/>
                <w:i/>
                <w:iCs/>
                <w:color w:val="000000"/>
                <w:sz w:val="24"/>
                <w:szCs w:val="24"/>
                <w:lang w:val="en-GB" w:eastAsia="en-GB"/>
              </w:rPr>
              <w:t>fear</w:t>
            </w: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i/>
                <w:iCs/>
                <w:color w:val="000000"/>
                <w:sz w:val="24"/>
                <w:szCs w:val="24"/>
                <w:lang w:val="en-GB" w:eastAsia="en-GB"/>
              </w:rPr>
              <w:t>in fear</w:t>
            </w: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i/>
                <w:iCs/>
                <w:color w:val="000000"/>
                <w:sz w:val="24"/>
                <w:szCs w:val="24"/>
                <w:lang w:val="en-GB" w:eastAsia="en-GB"/>
              </w:rPr>
              <w:t>in fears</w:t>
            </w: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i/>
                <w:iCs/>
                <w:color w:val="000000"/>
                <w:sz w:val="24"/>
                <w:szCs w:val="24"/>
                <w:lang w:val="en-GB" w:eastAsia="en-GB"/>
              </w:rPr>
              <w:t>in </w:t>
            </w:r>
            <w:r w:rsidRPr="00EC2265">
              <w:rPr>
                <w:rFonts w:ascii="Helvetica" w:eastAsia="Times New Roman" w:hAnsi="Helvetica" w:cs="Helvetica"/>
                <w:b/>
                <w:bCs/>
                <w:color w:val="000000"/>
                <w:sz w:val="24"/>
                <w:szCs w:val="24"/>
                <w:lang w:val="en-GB" w:eastAsia="en-GB"/>
              </w:rPr>
              <w:t>det + </w:t>
            </w:r>
            <w:r w:rsidRPr="00EC2265">
              <w:rPr>
                <w:rFonts w:ascii="Helvetica" w:eastAsia="Times New Roman" w:hAnsi="Helvetica" w:cs="Helvetica"/>
                <w:b/>
                <w:bCs/>
                <w:i/>
                <w:iCs/>
                <w:color w:val="000000"/>
                <w:sz w:val="24"/>
                <w:szCs w:val="24"/>
                <w:lang w:val="en-GB" w:eastAsia="en-GB"/>
              </w:rPr>
              <w:t>fear</w:t>
            </w: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i/>
                <w:iCs/>
                <w:color w:val="000000"/>
                <w:sz w:val="24"/>
                <w:szCs w:val="24"/>
                <w:lang w:val="en-GB" w:eastAsia="en-GB"/>
              </w:rPr>
              <w:t>in </w:t>
            </w:r>
            <w:r w:rsidRPr="00EC2265">
              <w:rPr>
                <w:rFonts w:ascii="Helvetica" w:eastAsia="Times New Roman" w:hAnsi="Helvetica" w:cs="Helvetica"/>
                <w:b/>
                <w:bCs/>
                <w:color w:val="000000"/>
                <w:sz w:val="24"/>
                <w:szCs w:val="24"/>
                <w:lang w:val="en-GB" w:eastAsia="en-GB"/>
              </w:rPr>
              <w:t>det + </w:t>
            </w:r>
            <w:r w:rsidRPr="00EC2265">
              <w:rPr>
                <w:rFonts w:ascii="Helvetica" w:eastAsia="Times New Roman" w:hAnsi="Helvetica" w:cs="Helvetica"/>
                <w:b/>
                <w:bCs/>
                <w:i/>
                <w:iCs/>
                <w:color w:val="000000"/>
                <w:sz w:val="24"/>
                <w:szCs w:val="24"/>
                <w:lang w:val="en-GB" w:eastAsia="en-GB"/>
              </w:rPr>
              <w:t>fears</w:t>
            </w: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i/>
                <w:iCs/>
                <w:color w:val="000000"/>
                <w:sz w:val="24"/>
                <w:szCs w:val="24"/>
                <w:lang w:val="en-GB" w:eastAsia="en-GB"/>
              </w:rPr>
              <w:t>in</w:t>
            </w:r>
            <w:r w:rsidRPr="00EC2265">
              <w:rPr>
                <w:rFonts w:ascii="Helvetica" w:eastAsia="Times New Roman" w:hAnsi="Helvetica" w:cs="Helvetica"/>
                <w:b/>
                <w:bCs/>
                <w:color w:val="000000"/>
                <w:sz w:val="24"/>
                <w:szCs w:val="24"/>
                <w:lang w:val="en-GB" w:eastAsia="en-GB"/>
              </w:rPr>
              <w:t> + mod + </w:t>
            </w:r>
            <w:r w:rsidRPr="00EC2265">
              <w:rPr>
                <w:rFonts w:ascii="Helvetica" w:eastAsia="Times New Roman" w:hAnsi="Helvetica" w:cs="Helvetica"/>
                <w:b/>
                <w:bCs/>
                <w:i/>
                <w:iCs/>
                <w:color w:val="000000"/>
                <w:sz w:val="24"/>
                <w:szCs w:val="24"/>
                <w:lang w:val="en-GB" w:eastAsia="en-GB"/>
              </w:rPr>
              <w:t>fear</w:t>
            </w: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i/>
                <w:iCs/>
                <w:color w:val="000000"/>
                <w:sz w:val="24"/>
                <w:szCs w:val="24"/>
                <w:lang w:val="en-GB" w:eastAsia="en-GB"/>
              </w:rPr>
              <w:t>on fear</w:t>
            </w: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i/>
                <w:iCs/>
                <w:color w:val="000000"/>
                <w:sz w:val="24"/>
                <w:szCs w:val="24"/>
                <w:lang w:val="en-GB" w:eastAsia="en-GB"/>
              </w:rPr>
              <w:t>on fears</w:t>
            </w: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i/>
                <w:iCs/>
                <w:color w:val="000000"/>
                <w:sz w:val="24"/>
                <w:szCs w:val="24"/>
                <w:lang w:val="en-GB" w:eastAsia="en-GB"/>
              </w:rPr>
              <w:t>on</w:t>
            </w:r>
            <w:r w:rsidRPr="00EC2265">
              <w:rPr>
                <w:rFonts w:ascii="Helvetica" w:eastAsia="Times New Roman" w:hAnsi="Helvetica" w:cs="Helvetica"/>
                <w:b/>
                <w:bCs/>
                <w:color w:val="000000"/>
                <w:sz w:val="24"/>
                <w:szCs w:val="24"/>
                <w:lang w:val="en-GB" w:eastAsia="en-GB"/>
              </w:rPr>
              <w:t> + mod + </w:t>
            </w:r>
            <w:r w:rsidRPr="00EC2265">
              <w:rPr>
                <w:rFonts w:ascii="Helvetica" w:eastAsia="Times New Roman" w:hAnsi="Helvetica" w:cs="Helvetica"/>
                <w:b/>
                <w:bCs/>
                <w:i/>
                <w:iCs/>
                <w:color w:val="000000"/>
                <w:sz w:val="24"/>
                <w:szCs w:val="24"/>
                <w:lang w:val="en-GB" w:eastAsia="en-GB"/>
              </w:rPr>
              <w:t>fear</w:t>
            </w: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i/>
                <w:iCs/>
                <w:color w:val="000000"/>
                <w:sz w:val="24"/>
                <w:szCs w:val="24"/>
                <w:lang w:val="en-GB" w:eastAsia="en-GB"/>
              </w:rPr>
              <w:t>on</w:t>
            </w:r>
            <w:r w:rsidRPr="00EC2265">
              <w:rPr>
                <w:rFonts w:ascii="Helvetica" w:eastAsia="Times New Roman" w:hAnsi="Helvetica" w:cs="Helvetica"/>
                <w:b/>
                <w:bCs/>
                <w:color w:val="000000"/>
                <w:sz w:val="24"/>
                <w:szCs w:val="24"/>
                <w:lang w:val="en-GB" w:eastAsia="en-GB"/>
              </w:rPr>
              <w:t> + mod + </w:t>
            </w:r>
            <w:r w:rsidRPr="00EC2265">
              <w:rPr>
                <w:rFonts w:ascii="Helvetica" w:eastAsia="Times New Roman" w:hAnsi="Helvetica" w:cs="Helvetica"/>
                <w:b/>
                <w:bCs/>
                <w:i/>
                <w:iCs/>
                <w:color w:val="000000"/>
                <w:sz w:val="24"/>
                <w:szCs w:val="24"/>
                <w:lang w:val="en-GB" w:eastAsia="en-GB"/>
              </w:rPr>
              <w:t>fears</w:t>
            </w: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color w:val="000000"/>
                <w:sz w:val="24"/>
                <w:szCs w:val="24"/>
                <w:lang w:val="en-GB" w:eastAsia="en-GB"/>
              </w:rPr>
              <w:t>total (n)</w:t>
            </w:r>
          </w:p>
        </w:tc>
      </w:tr>
      <w:tr w:rsidR="00EC2265" w:rsidRPr="00EC2265" w:rsidTr="00EC2265">
        <w:trPr>
          <w:tblCellSpacing w:w="15" w:type="dxa"/>
          <w:jc w:val="center"/>
        </w:trPr>
        <w:tc>
          <w:tcPr>
            <w:tcW w:w="0" w:type="auto"/>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BrNews</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Ø</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33</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13</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46</w:t>
            </w:r>
          </w:p>
        </w:tc>
      </w:tr>
      <w:tr w:rsidR="00EC2265" w:rsidRPr="00EC2265" w:rsidTr="00EC2265">
        <w:trPr>
          <w:tblCellSpacing w:w="15" w:type="dxa"/>
          <w:jc w:val="center"/>
        </w:trPr>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that</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38</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6</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1</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8</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1</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1</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1</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4</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50</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110</w:t>
            </w:r>
          </w:p>
        </w:tc>
      </w:tr>
      <w:tr w:rsidR="00EC2265" w:rsidRPr="00EC2265" w:rsidTr="00EC2265">
        <w:trPr>
          <w:tblCellSpacing w:w="15" w:type="dxa"/>
          <w:jc w:val="center"/>
        </w:trPr>
        <w:tc>
          <w:tcPr>
            <w:tcW w:w="0" w:type="auto"/>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USNews</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Ø</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86</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16</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2</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1</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1</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106</w:t>
            </w:r>
          </w:p>
        </w:tc>
      </w:tr>
      <w:tr w:rsidR="00EC2265" w:rsidRPr="00EC2265" w:rsidTr="00EC2265">
        <w:trPr>
          <w:tblCellSpacing w:w="15" w:type="dxa"/>
          <w:jc w:val="center"/>
        </w:trPr>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that</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55</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27</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1</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6</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1</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1</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1</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11</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2</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105</w:t>
            </w:r>
          </w:p>
        </w:tc>
      </w:tr>
      <w:tr w:rsidR="00EC2265" w:rsidRPr="00EC2265" w:rsidTr="00EC2265">
        <w:trPr>
          <w:tblCellSpacing w:w="15" w:type="dxa"/>
          <w:jc w:val="center"/>
        </w:trPr>
        <w:tc>
          <w:tcPr>
            <w:tcW w:w="0" w:type="auto"/>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OzNews</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Ø</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30</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1</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1</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5</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37</w:t>
            </w:r>
          </w:p>
        </w:tc>
      </w:tr>
      <w:tr w:rsidR="00EC2265" w:rsidRPr="00EC2265" w:rsidTr="00EC2265">
        <w:trPr>
          <w:tblCellSpacing w:w="15" w:type="dxa"/>
          <w:jc w:val="center"/>
        </w:trPr>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that</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10</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2</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3</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15</w:t>
            </w:r>
          </w:p>
        </w:tc>
      </w:tr>
    </w:tbl>
    <w:p w:rsidR="00EC2265" w:rsidRPr="00EC2265" w:rsidRDefault="00EC2265" w:rsidP="00EC2265">
      <w:pPr>
        <w:spacing w:before="100" w:beforeAutospacing="1" w:after="100" w:afterAutospacing="1" w:line="384" w:lineRule="atLeast"/>
        <w:jc w:val="center"/>
        <w:rPr>
          <w:rFonts w:ascii="Georgia" w:eastAsia="Times New Roman" w:hAnsi="Georgia" w:cs="Times New Roman"/>
          <w:color w:val="333333"/>
          <w:spacing w:val="2"/>
          <w:lang w:val="en-GB" w:eastAsia="en-GB"/>
        </w:rPr>
      </w:pPr>
      <w:r w:rsidRPr="00EC2265">
        <w:rPr>
          <w:rFonts w:ascii="Georgia" w:eastAsia="Times New Roman" w:hAnsi="Georgia" w:cs="Times New Roman"/>
          <w:color w:val="333333"/>
          <w:spacing w:val="2"/>
          <w:lang w:val="en-GB" w:eastAsia="en-GB"/>
        </w:rPr>
        <w:t>Table 9. Distribution over four basic variants of determiners, adjectival modifiers, singular and plural form, and zero or </w:t>
      </w:r>
      <w:r w:rsidRPr="00EC2265">
        <w:rPr>
          <w:rFonts w:ascii="Georgia" w:eastAsia="Times New Roman" w:hAnsi="Georgia" w:cs="Times New Roman"/>
          <w:i/>
          <w:iCs/>
          <w:color w:val="333333"/>
          <w:spacing w:val="2"/>
          <w:lang w:val="en-GB" w:eastAsia="en-GB"/>
        </w:rPr>
        <w:t>that</w:t>
      </w:r>
      <w:r w:rsidRPr="00EC2265">
        <w:rPr>
          <w:rFonts w:ascii="Georgia" w:eastAsia="Times New Roman" w:hAnsi="Georgia" w:cs="Times New Roman"/>
          <w:color w:val="333333"/>
          <w:spacing w:val="2"/>
          <w:lang w:val="en-GB" w:eastAsia="en-GB"/>
        </w:rPr>
        <w:t>-complementizer.</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In Hoffmann (</w:t>
      </w:r>
      <w:hyperlink r:id="rId110" w:anchor="hoffmann_2004" w:history="1">
        <w:r w:rsidRPr="00EC2265">
          <w:rPr>
            <w:rFonts w:ascii="Georgia" w:eastAsia="Times New Roman" w:hAnsi="Georgia" w:cs="Times New Roman"/>
            <w:color w:val="0C5790"/>
            <w:spacing w:val="2"/>
            <w:sz w:val="24"/>
            <w:szCs w:val="24"/>
            <w:u w:val="single"/>
            <w:lang w:val="en-GB" w:eastAsia="en-GB"/>
          </w:rPr>
          <w:t>2004</w:t>
        </w:r>
      </w:hyperlink>
      <w:r w:rsidRPr="00EC2265">
        <w:rPr>
          <w:rFonts w:ascii="Georgia" w:eastAsia="Times New Roman" w:hAnsi="Georgia" w:cs="Times New Roman"/>
          <w:color w:val="000000"/>
          <w:spacing w:val="2"/>
          <w:sz w:val="24"/>
          <w:szCs w:val="24"/>
          <w:lang w:val="en-GB" w:eastAsia="en-GB"/>
        </w:rPr>
        <w:t>: 181ff) it is assumed that the development of complex prepositions from preposition + NP is marked in its more advanced stages by the disappearance of determiners and modifiers from the erstwhile prepositional complement, as in </w:t>
      </w:r>
      <w:r w:rsidRPr="00EC2265">
        <w:rPr>
          <w:rFonts w:ascii="Georgia" w:eastAsia="Times New Roman" w:hAnsi="Georgia" w:cs="Times New Roman"/>
          <w:i/>
          <w:iCs/>
          <w:color w:val="000000"/>
          <w:spacing w:val="2"/>
          <w:sz w:val="24"/>
          <w:szCs w:val="24"/>
          <w:lang w:val="en-GB" w:eastAsia="en-GB"/>
        </w:rPr>
        <w:t>in front of</w:t>
      </w:r>
      <w:r w:rsidRPr="00EC2265">
        <w:rPr>
          <w:rFonts w:ascii="Georgia" w:eastAsia="Times New Roman" w:hAnsi="Georgia" w:cs="Times New Roman"/>
          <w:color w:val="000000"/>
          <w:spacing w:val="2"/>
          <w:sz w:val="24"/>
          <w:szCs w:val="24"/>
          <w:lang w:val="en-GB" w:eastAsia="en-GB"/>
        </w:rPr>
        <w:t>, </w:t>
      </w:r>
      <w:r w:rsidRPr="00EC2265">
        <w:rPr>
          <w:rFonts w:ascii="Georgia" w:eastAsia="Times New Roman" w:hAnsi="Georgia" w:cs="Times New Roman"/>
          <w:i/>
          <w:iCs/>
          <w:color w:val="000000"/>
          <w:spacing w:val="2"/>
          <w:sz w:val="24"/>
          <w:szCs w:val="24"/>
          <w:lang w:val="en-GB" w:eastAsia="en-GB"/>
        </w:rPr>
        <w:t>in view of</w:t>
      </w:r>
      <w:r w:rsidRPr="00EC2265">
        <w:rPr>
          <w:rFonts w:ascii="Georgia" w:eastAsia="Times New Roman" w:hAnsi="Georgia" w:cs="Times New Roman"/>
          <w:color w:val="000000"/>
          <w:spacing w:val="2"/>
          <w:sz w:val="24"/>
          <w:szCs w:val="24"/>
          <w:lang w:val="en-GB" w:eastAsia="en-GB"/>
        </w:rPr>
        <w:t>, etc. The development of complex subordinators like </w:t>
      </w: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 resembles this process because the preposition is retained. This type of variation in the internal structure of the basic variants with </w:t>
      </w:r>
      <w:r w:rsidRPr="00EC2265">
        <w:rPr>
          <w:rFonts w:ascii="Georgia" w:eastAsia="Times New Roman" w:hAnsi="Georgia" w:cs="Times New Roman"/>
          <w:i/>
          <w:iCs/>
          <w:color w:val="000000"/>
          <w:spacing w:val="2"/>
          <w:sz w:val="24"/>
          <w:szCs w:val="24"/>
          <w:lang w:val="en-GB" w:eastAsia="en-GB"/>
        </w:rPr>
        <w:t>fear</w:t>
      </w:r>
      <w:r w:rsidRPr="00EC2265">
        <w:rPr>
          <w:rFonts w:ascii="Georgia" w:eastAsia="Times New Roman" w:hAnsi="Georgia" w:cs="Times New Roman"/>
          <w:color w:val="000000"/>
          <w:spacing w:val="2"/>
          <w:sz w:val="24"/>
          <w:szCs w:val="24"/>
          <w:lang w:val="en-GB" w:eastAsia="en-GB"/>
        </w:rPr>
        <w:t> is summed up in Table 10, which indicates whether or not the variant is attested with an article, a possessive determiner, an (adjectival) modifier, and a plural form. As Table 10 shows, only </w:t>
      </w: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 has lost all the morphosyntactic properties associated with the discourse function of the category NOUN (Hopper </w:t>
      </w:r>
      <w:hyperlink r:id="rId111" w:anchor="hopper_1991" w:history="1">
        <w:r w:rsidRPr="00EC2265">
          <w:rPr>
            <w:rFonts w:ascii="Georgia" w:eastAsia="Times New Roman" w:hAnsi="Georgia" w:cs="Times New Roman"/>
            <w:color w:val="0C5790"/>
            <w:spacing w:val="2"/>
            <w:sz w:val="24"/>
            <w:szCs w:val="24"/>
            <w:u w:val="single"/>
            <w:lang w:val="en-GB" w:eastAsia="en-GB"/>
          </w:rPr>
          <w:t>1991</w:t>
        </w:r>
      </w:hyperlink>
      <w:r w:rsidRPr="00EC2265">
        <w:rPr>
          <w:rFonts w:ascii="Georgia" w:eastAsia="Times New Roman" w:hAnsi="Georgia" w:cs="Times New Roman"/>
          <w:color w:val="000000"/>
          <w:spacing w:val="2"/>
          <w:sz w:val="24"/>
          <w:szCs w:val="24"/>
          <w:lang w:val="en-GB" w:eastAsia="en-GB"/>
        </w:rPr>
        <w:t>). The other variants still allow determination, modification and pluralization, which suggests that </w:t>
      </w:r>
      <w:r w:rsidRPr="00EC2265">
        <w:rPr>
          <w:rFonts w:ascii="Georgia" w:eastAsia="Times New Roman" w:hAnsi="Georgia" w:cs="Times New Roman"/>
          <w:i/>
          <w:iCs/>
          <w:color w:val="000000"/>
          <w:spacing w:val="2"/>
          <w:sz w:val="24"/>
          <w:szCs w:val="24"/>
          <w:lang w:val="en-GB" w:eastAsia="en-GB"/>
        </w:rPr>
        <w:t>fear(s)</w:t>
      </w:r>
      <w:r w:rsidRPr="00EC2265">
        <w:rPr>
          <w:rFonts w:ascii="Georgia" w:eastAsia="Times New Roman" w:hAnsi="Georgia" w:cs="Times New Roman"/>
          <w:color w:val="000000"/>
          <w:spacing w:val="2"/>
          <w:sz w:val="24"/>
          <w:szCs w:val="24"/>
          <w:lang w:val="en-GB" w:eastAsia="en-GB"/>
        </w:rPr>
        <w:t> still behaves more like a noun in those variants.</w:t>
      </w:r>
    </w:p>
    <w:tbl>
      <w:tblPr>
        <w:tblW w:w="0" w:type="auto"/>
        <w:jc w:val="center"/>
        <w:tblCellSpacing w:w="15"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1618"/>
        <w:gridCol w:w="921"/>
        <w:gridCol w:w="1482"/>
        <w:gridCol w:w="1108"/>
        <w:gridCol w:w="1471"/>
      </w:tblGrid>
      <w:tr w:rsidR="00EC2265" w:rsidRPr="00EC2265" w:rsidTr="00EC2265">
        <w:trPr>
          <w:tblCellSpacing w:w="15" w:type="dxa"/>
          <w:jc w:val="center"/>
        </w:trPr>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color w:val="000000"/>
                <w:sz w:val="24"/>
                <w:szCs w:val="24"/>
                <w:lang w:val="en-GB" w:eastAsia="en-GB"/>
              </w:rPr>
              <w:t>Article</w:t>
            </w: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color w:val="000000"/>
                <w:sz w:val="24"/>
                <w:szCs w:val="24"/>
                <w:lang w:val="en-GB" w:eastAsia="en-GB"/>
              </w:rPr>
              <w:t>Possessive</w:t>
            </w: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color w:val="000000"/>
                <w:sz w:val="24"/>
                <w:szCs w:val="24"/>
                <w:lang w:val="en-GB" w:eastAsia="en-GB"/>
              </w:rPr>
              <w:t>Modifier</w:t>
            </w: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color w:val="000000"/>
                <w:sz w:val="24"/>
                <w:szCs w:val="24"/>
                <w:lang w:val="en-GB" w:eastAsia="en-GB"/>
              </w:rPr>
              <w:t>Plural form</w:t>
            </w:r>
          </w:p>
        </w:tc>
      </w:tr>
      <w:tr w:rsidR="00EC2265" w:rsidRPr="00EC2265" w:rsidTr="00EC2265">
        <w:trPr>
          <w:tblCellSpacing w:w="15" w:type="dxa"/>
          <w:jc w:val="center"/>
        </w:trPr>
        <w:tc>
          <w:tcPr>
            <w:tcW w:w="0" w:type="auto"/>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i/>
                <w:iCs/>
                <w:sz w:val="24"/>
                <w:szCs w:val="24"/>
                <w:lang w:val="en-GB" w:eastAsia="en-GB"/>
              </w:rPr>
              <w:t>For fear</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w:t>
            </w:r>
          </w:p>
        </w:tc>
      </w:tr>
      <w:tr w:rsidR="00EC2265" w:rsidRPr="00EC2265" w:rsidTr="00EC2265">
        <w:trPr>
          <w:tblCellSpacing w:w="15" w:type="dxa"/>
          <w:jc w:val="center"/>
        </w:trPr>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i/>
                <w:iCs/>
                <w:sz w:val="24"/>
                <w:szCs w:val="24"/>
                <w:lang w:val="en-GB" w:eastAsia="en-GB"/>
              </w:rPr>
              <w:t>Out of fear(s)</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w:t>
            </w:r>
          </w:p>
        </w:tc>
      </w:tr>
      <w:tr w:rsidR="00EC2265" w:rsidRPr="00EC2265" w:rsidTr="00EC2265">
        <w:trPr>
          <w:tblCellSpacing w:w="15" w:type="dxa"/>
          <w:jc w:val="center"/>
        </w:trPr>
        <w:tc>
          <w:tcPr>
            <w:tcW w:w="0" w:type="auto"/>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i/>
                <w:iCs/>
                <w:sz w:val="24"/>
                <w:szCs w:val="24"/>
                <w:lang w:val="en-GB" w:eastAsia="en-GB"/>
              </w:rPr>
              <w:t>In fear(s)</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w:t>
            </w:r>
          </w:p>
        </w:tc>
      </w:tr>
      <w:tr w:rsidR="00EC2265" w:rsidRPr="00EC2265" w:rsidTr="00EC2265">
        <w:trPr>
          <w:tblCellSpacing w:w="15" w:type="dxa"/>
          <w:jc w:val="center"/>
        </w:trPr>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i/>
                <w:iCs/>
                <w:sz w:val="24"/>
                <w:szCs w:val="24"/>
                <w:lang w:val="en-GB" w:eastAsia="en-GB"/>
              </w:rPr>
              <w:t>On fear(s)</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w:t>
            </w:r>
          </w:p>
        </w:tc>
      </w:tr>
    </w:tbl>
    <w:p w:rsidR="00EC2265" w:rsidRPr="00EC2265" w:rsidRDefault="00EC2265" w:rsidP="00EC2265">
      <w:pPr>
        <w:spacing w:before="100" w:beforeAutospacing="1" w:after="100" w:afterAutospacing="1" w:line="384" w:lineRule="atLeast"/>
        <w:jc w:val="center"/>
        <w:rPr>
          <w:rFonts w:ascii="Georgia" w:eastAsia="Times New Roman" w:hAnsi="Georgia" w:cs="Times New Roman"/>
          <w:color w:val="333333"/>
          <w:spacing w:val="2"/>
          <w:lang w:val="en-GB" w:eastAsia="en-GB"/>
        </w:rPr>
      </w:pPr>
      <w:r w:rsidRPr="00EC2265">
        <w:rPr>
          <w:rFonts w:ascii="Georgia" w:eastAsia="Times New Roman" w:hAnsi="Georgia" w:cs="Times New Roman"/>
          <w:color w:val="333333"/>
          <w:spacing w:val="2"/>
          <w:lang w:val="en-GB" w:eastAsia="en-GB"/>
        </w:rPr>
        <w:t>Table 10. Internal structural variation in major variants.</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The grammaticalization of complex NPs into subordinators has also been correlated with the disappearance of the element introducing the dependent clause (Hopper &amp; Traugott </w:t>
      </w:r>
      <w:hyperlink r:id="rId112" w:anchor="hopper_traugott_2003" w:history="1">
        <w:r w:rsidRPr="00EC2265">
          <w:rPr>
            <w:rFonts w:ascii="Georgia" w:eastAsia="Times New Roman" w:hAnsi="Georgia" w:cs="Times New Roman"/>
            <w:color w:val="0C5790"/>
            <w:spacing w:val="2"/>
            <w:sz w:val="24"/>
            <w:szCs w:val="24"/>
            <w:u w:val="single"/>
            <w:lang w:val="en-GB" w:eastAsia="en-GB"/>
          </w:rPr>
          <w:t>2003</w:t>
        </w:r>
      </w:hyperlink>
      <w:r w:rsidRPr="00EC2265">
        <w:rPr>
          <w:rFonts w:ascii="Georgia" w:eastAsia="Times New Roman" w:hAnsi="Georgia" w:cs="Times New Roman"/>
          <w:color w:val="000000"/>
          <w:spacing w:val="2"/>
          <w:sz w:val="24"/>
          <w:szCs w:val="24"/>
          <w:lang w:val="en-GB" w:eastAsia="en-GB"/>
        </w:rPr>
        <w:t>: 117). Table 11 gives the normalized frequencies per million words of zero versus the </w:t>
      </w:r>
      <w:r w:rsidRPr="00EC2265">
        <w:rPr>
          <w:rFonts w:ascii="Georgia" w:eastAsia="Times New Roman" w:hAnsi="Georgia" w:cs="Times New Roman"/>
          <w:i/>
          <w:iCs/>
          <w:color w:val="000000"/>
          <w:spacing w:val="2"/>
          <w:sz w:val="24"/>
          <w:szCs w:val="24"/>
          <w:lang w:val="en-GB" w:eastAsia="en-GB"/>
        </w:rPr>
        <w:t>that</w:t>
      </w:r>
      <w:r w:rsidRPr="00EC2265">
        <w:rPr>
          <w:rFonts w:ascii="Georgia" w:eastAsia="Times New Roman" w:hAnsi="Georgia" w:cs="Times New Roman"/>
          <w:color w:val="000000"/>
          <w:spacing w:val="2"/>
          <w:sz w:val="24"/>
          <w:szCs w:val="24"/>
          <w:lang w:val="en-GB" w:eastAsia="en-GB"/>
        </w:rPr>
        <w:t>-complementizer per variant form in the three data sets. The more frequent option per corpus is set in bold. </w:t>
      </w: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 comes out with a higher average normalized frequency for zero (0.784) than </w:t>
      </w:r>
      <w:r w:rsidRPr="00EC2265">
        <w:rPr>
          <w:rFonts w:ascii="Georgia" w:eastAsia="Times New Roman" w:hAnsi="Georgia" w:cs="Times New Roman"/>
          <w:i/>
          <w:iCs/>
          <w:color w:val="000000"/>
          <w:spacing w:val="2"/>
          <w:sz w:val="24"/>
          <w:szCs w:val="24"/>
          <w:lang w:val="en-GB" w:eastAsia="en-GB"/>
        </w:rPr>
        <w:t>that</w:t>
      </w:r>
      <w:r w:rsidRPr="00EC2265">
        <w:rPr>
          <w:rFonts w:ascii="Georgia" w:eastAsia="Times New Roman" w:hAnsi="Georgia" w:cs="Times New Roman"/>
          <w:color w:val="000000"/>
          <w:spacing w:val="2"/>
          <w:sz w:val="24"/>
          <w:szCs w:val="24"/>
          <w:lang w:val="en-GB" w:eastAsia="en-GB"/>
        </w:rPr>
        <w:t> (0.542). By contrast, for all the other variants, </w:t>
      </w:r>
      <w:r w:rsidRPr="00EC2265">
        <w:rPr>
          <w:rFonts w:ascii="Georgia" w:eastAsia="Times New Roman" w:hAnsi="Georgia" w:cs="Times New Roman"/>
          <w:i/>
          <w:iCs/>
          <w:color w:val="000000"/>
          <w:spacing w:val="2"/>
          <w:sz w:val="24"/>
          <w:szCs w:val="24"/>
          <w:lang w:val="en-GB" w:eastAsia="en-GB"/>
        </w:rPr>
        <w:t>out of fear</w:t>
      </w:r>
      <w:r w:rsidRPr="00EC2265">
        <w:rPr>
          <w:rFonts w:ascii="Georgia" w:eastAsia="Times New Roman" w:hAnsi="Georgia" w:cs="Times New Roman"/>
          <w:color w:val="000000"/>
          <w:spacing w:val="2"/>
          <w:sz w:val="24"/>
          <w:szCs w:val="24"/>
          <w:lang w:val="en-GB" w:eastAsia="en-GB"/>
        </w:rPr>
        <w:t>, </w:t>
      </w:r>
      <w:r w:rsidRPr="00EC2265">
        <w:rPr>
          <w:rFonts w:ascii="Georgia" w:eastAsia="Times New Roman" w:hAnsi="Georgia" w:cs="Times New Roman"/>
          <w:i/>
          <w:iCs/>
          <w:color w:val="000000"/>
          <w:spacing w:val="2"/>
          <w:sz w:val="24"/>
          <w:szCs w:val="24"/>
          <w:lang w:val="en-GB" w:eastAsia="en-GB"/>
        </w:rPr>
        <w:t>in fear</w:t>
      </w:r>
      <w:r w:rsidRPr="00EC2265">
        <w:rPr>
          <w:rFonts w:ascii="Georgia" w:eastAsia="Times New Roman" w:hAnsi="Georgia" w:cs="Times New Roman"/>
          <w:color w:val="000000"/>
          <w:spacing w:val="2"/>
          <w:sz w:val="24"/>
          <w:szCs w:val="24"/>
          <w:lang w:val="en-GB" w:eastAsia="en-GB"/>
        </w:rPr>
        <w:t> and </w:t>
      </w:r>
      <w:r w:rsidRPr="00EC2265">
        <w:rPr>
          <w:rFonts w:ascii="Georgia" w:eastAsia="Times New Roman" w:hAnsi="Georgia" w:cs="Times New Roman"/>
          <w:i/>
          <w:iCs/>
          <w:color w:val="000000"/>
          <w:spacing w:val="2"/>
          <w:sz w:val="24"/>
          <w:szCs w:val="24"/>
          <w:lang w:val="en-GB" w:eastAsia="en-GB"/>
        </w:rPr>
        <w:t>on fear(s)</w:t>
      </w:r>
      <w:r w:rsidRPr="00EC2265">
        <w:rPr>
          <w:rFonts w:ascii="Georgia" w:eastAsia="Times New Roman" w:hAnsi="Georgia" w:cs="Times New Roman"/>
          <w:color w:val="000000"/>
          <w:spacing w:val="2"/>
          <w:sz w:val="24"/>
          <w:szCs w:val="24"/>
          <w:lang w:val="en-GB" w:eastAsia="en-GB"/>
        </w:rPr>
        <w:t>, the pattern with </w:t>
      </w:r>
      <w:r w:rsidRPr="00EC2265">
        <w:rPr>
          <w:rFonts w:ascii="Georgia" w:eastAsia="Times New Roman" w:hAnsi="Georgia" w:cs="Times New Roman"/>
          <w:i/>
          <w:iCs/>
          <w:color w:val="000000"/>
          <w:spacing w:val="2"/>
          <w:sz w:val="24"/>
          <w:szCs w:val="24"/>
          <w:lang w:val="en-GB" w:eastAsia="en-GB"/>
        </w:rPr>
        <w:t>that</w:t>
      </w:r>
      <w:r w:rsidRPr="00EC2265">
        <w:rPr>
          <w:rFonts w:ascii="Georgia" w:eastAsia="Times New Roman" w:hAnsi="Georgia" w:cs="Times New Roman"/>
          <w:color w:val="000000"/>
          <w:spacing w:val="2"/>
          <w:sz w:val="24"/>
          <w:szCs w:val="24"/>
          <w:lang w:val="en-GB" w:eastAsia="en-GB"/>
        </w:rPr>
        <w:t> is more common overall. The tendency of </w:t>
      </w: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 to drop the complementizer </w:t>
      </w:r>
      <w:r w:rsidRPr="00EC2265">
        <w:rPr>
          <w:rFonts w:ascii="Georgia" w:eastAsia="Times New Roman" w:hAnsi="Georgia" w:cs="Times New Roman"/>
          <w:i/>
          <w:iCs/>
          <w:color w:val="000000"/>
          <w:spacing w:val="2"/>
          <w:sz w:val="24"/>
          <w:szCs w:val="24"/>
          <w:lang w:val="en-GB" w:eastAsia="en-GB"/>
        </w:rPr>
        <w:t>that</w:t>
      </w:r>
      <w:r w:rsidRPr="00EC2265">
        <w:rPr>
          <w:rFonts w:ascii="Georgia" w:eastAsia="Times New Roman" w:hAnsi="Georgia" w:cs="Times New Roman"/>
          <w:color w:val="000000"/>
          <w:spacing w:val="2"/>
          <w:sz w:val="24"/>
          <w:szCs w:val="24"/>
          <w:lang w:val="en-GB" w:eastAsia="en-GB"/>
        </w:rPr>
        <w:t> – even if it is not yet very marked – again points to a higher degree of decategorialization of this particular pattern.</w:t>
      </w:r>
    </w:p>
    <w:tbl>
      <w:tblPr>
        <w:tblW w:w="0" w:type="auto"/>
        <w:jc w:val="center"/>
        <w:tblCellSpacing w:w="15"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1138"/>
        <w:gridCol w:w="575"/>
        <w:gridCol w:w="989"/>
        <w:gridCol w:w="2205"/>
        <w:gridCol w:w="2425"/>
        <w:gridCol w:w="1974"/>
      </w:tblGrid>
      <w:tr w:rsidR="00EC2265" w:rsidRPr="00EC2265" w:rsidTr="00EC2265">
        <w:trPr>
          <w:tblCellSpacing w:w="15" w:type="dxa"/>
          <w:jc w:val="center"/>
        </w:trPr>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i/>
                <w:iCs/>
                <w:color w:val="000000"/>
                <w:sz w:val="24"/>
                <w:szCs w:val="24"/>
                <w:lang w:val="en-GB" w:eastAsia="en-GB"/>
              </w:rPr>
              <w:t>for fear</w:t>
            </w: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i/>
                <w:iCs/>
                <w:color w:val="000000"/>
                <w:sz w:val="24"/>
                <w:szCs w:val="24"/>
                <w:lang w:val="en-GB" w:eastAsia="en-GB"/>
              </w:rPr>
              <w:t>out of </w:t>
            </w:r>
            <w:r w:rsidRPr="00EC2265">
              <w:rPr>
                <w:rFonts w:ascii="Helvetica" w:eastAsia="Times New Roman" w:hAnsi="Helvetica" w:cs="Helvetica"/>
                <w:b/>
                <w:bCs/>
                <w:color w:val="000000"/>
                <w:sz w:val="24"/>
                <w:szCs w:val="24"/>
                <w:lang w:val="en-GB" w:eastAsia="en-GB"/>
              </w:rPr>
              <w:t>(det) </w:t>
            </w:r>
            <w:r w:rsidRPr="00EC2265">
              <w:rPr>
                <w:rFonts w:ascii="Helvetica" w:eastAsia="Times New Roman" w:hAnsi="Helvetica" w:cs="Helvetica"/>
                <w:b/>
                <w:bCs/>
                <w:i/>
                <w:iCs/>
                <w:color w:val="000000"/>
                <w:sz w:val="24"/>
                <w:szCs w:val="24"/>
                <w:lang w:val="en-GB" w:eastAsia="en-GB"/>
              </w:rPr>
              <w:t>fear(s)</w:t>
            </w: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color w:val="000000"/>
                <w:sz w:val="24"/>
                <w:szCs w:val="24"/>
                <w:lang w:val="en-GB" w:eastAsia="en-GB"/>
              </w:rPr>
              <w:t>in (det) (mod) fear(s)</w:t>
            </w: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color w:val="000000"/>
                <w:sz w:val="24"/>
                <w:szCs w:val="24"/>
                <w:lang w:val="en-GB" w:eastAsia="en-GB"/>
              </w:rPr>
              <w:t>on (mod) fear(s)</w:t>
            </w:r>
          </w:p>
        </w:tc>
      </w:tr>
      <w:tr w:rsidR="00EC2265" w:rsidRPr="00EC2265" w:rsidTr="00EC2265">
        <w:trPr>
          <w:tblCellSpacing w:w="15" w:type="dxa"/>
          <w:jc w:val="center"/>
        </w:trPr>
        <w:tc>
          <w:tcPr>
            <w:tcW w:w="0" w:type="auto"/>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BrNews</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Ø</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0.345</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0.136</w:t>
            </w:r>
          </w:p>
        </w:tc>
      </w:tr>
      <w:tr w:rsidR="00EC2265" w:rsidRPr="00EC2265" w:rsidTr="00EC2265">
        <w:trPr>
          <w:tblCellSpacing w:w="15" w:type="dxa"/>
          <w:jc w:val="center"/>
        </w:trPr>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that</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0.398</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b/>
                <w:bCs/>
                <w:sz w:val="24"/>
                <w:szCs w:val="24"/>
                <w:lang w:val="en-GB" w:eastAsia="en-GB"/>
              </w:rPr>
              <w:t>0.073</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b/>
                <w:bCs/>
                <w:sz w:val="24"/>
                <w:szCs w:val="24"/>
                <w:lang w:val="en-GB" w:eastAsia="en-GB"/>
              </w:rPr>
              <w:t>0.136</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b/>
                <w:bCs/>
                <w:sz w:val="24"/>
                <w:szCs w:val="24"/>
                <w:lang w:val="en-GB" w:eastAsia="en-GB"/>
              </w:rPr>
              <w:t>0.523</w:t>
            </w:r>
          </w:p>
        </w:tc>
      </w:tr>
      <w:tr w:rsidR="00EC2265" w:rsidRPr="00EC2265" w:rsidTr="00EC2265">
        <w:trPr>
          <w:tblCellSpacing w:w="15" w:type="dxa"/>
          <w:jc w:val="center"/>
        </w:trPr>
        <w:tc>
          <w:tcPr>
            <w:tcW w:w="0" w:type="auto"/>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USNews</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Ø</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b/>
                <w:bCs/>
                <w:sz w:val="24"/>
                <w:szCs w:val="24"/>
                <w:lang w:val="en-GB" w:eastAsia="en-GB"/>
              </w:rPr>
              <w:t>1.324</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0.274</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0.030</w:t>
            </w:r>
          </w:p>
        </w:tc>
      </w:tr>
      <w:tr w:rsidR="00EC2265" w:rsidRPr="00EC2265" w:rsidTr="00EC2265">
        <w:trPr>
          <w:tblCellSpacing w:w="15" w:type="dxa"/>
          <w:jc w:val="center"/>
        </w:trPr>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that</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0.846</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b/>
                <w:bCs/>
                <w:sz w:val="24"/>
                <w:szCs w:val="24"/>
                <w:lang w:val="en-GB" w:eastAsia="en-GB"/>
              </w:rPr>
              <w:t>0.429</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b/>
                <w:bCs/>
                <w:sz w:val="24"/>
                <w:szCs w:val="24"/>
                <w:lang w:val="en-GB" w:eastAsia="en-GB"/>
              </w:rPr>
              <w:t>0.107</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b/>
                <w:bCs/>
                <w:sz w:val="24"/>
                <w:szCs w:val="24"/>
                <w:lang w:val="en-GB" w:eastAsia="en-GB"/>
              </w:rPr>
              <w:t>0.214</w:t>
            </w:r>
          </w:p>
        </w:tc>
      </w:tr>
      <w:tr w:rsidR="00EC2265" w:rsidRPr="00EC2265" w:rsidTr="00EC2265">
        <w:trPr>
          <w:tblCellSpacing w:w="15" w:type="dxa"/>
          <w:jc w:val="center"/>
        </w:trPr>
        <w:tc>
          <w:tcPr>
            <w:tcW w:w="0" w:type="auto"/>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OzNews</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Ø</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b/>
                <w:bCs/>
                <w:sz w:val="24"/>
                <w:szCs w:val="24"/>
                <w:lang w:val="en-GB" w:eastAsia="en-GB"/>
              </w:rPr>
              <w:t>0.992</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b/>
                <w:bCs/>
                <w:sz w:val="24"/>
                <w:szCs w:val="24"/>
                <w:lang w:val="en-GB" w:eastAsia="en-GB"/>
              </w:rPr>
              <w:t>0.050</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b/>
                <w:bCs/>
                <w:sz w:val="24"/>
                <w:szCs w:val="24"/>
                <w:lang w:val="en-GB" w:eastAsia="en-GB"/>
              </w:rPr>
              <w:t>0.075</w:t>
            </w:r>
          </w:p>
        </w:tc>
      </w:tr>
      <w:tr w:rsidR="00EC2265" w:rsidRPr="00EC2265" w:rsidTr="00EC2265">
        <w:trPr>
          <w:tblCellSpacing w:w="15" w:type="dxa"/>
          <w:jc w:val="center"/>
        </w:trPr>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that</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0.342</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0.045</w:t>
            </w:r>
          </w:p>
        </w:tc>
      </w:tr>
    </w:tbl>
    <w:p w:rsidR="00EC2265" w:rsidRPr="00EC2265" w:rsidRDefault="00EC2265" w:rsidP="00EC2265">
      <w:pPr>
        <w:spacing w:before="100" w:beforeAutospacing="1" w:after="100" w:afterAutospacing="1" w:line="384" w:lineRule="atLeast"/>
        <w:jc w:val="center"/>
        <w:rPr>
          <w:rFonts w:ascii="Georgia" w:eastAsia="Times New Roman" w:hAnsi="Georgia" w:cs="Times New Roman"/>
          <w:color w:val="333333"/>
          <w:spacing w:val="2"/>
          <w:lang w:val="en-GB" w:eastAsia="en-GB"/>
        </w:rPr>
      </w:pPr>
      <w:r w:rsidRPr="00EC2265">
        <w:rPr>
          <w:rFonts w:ascii="Georgia" w:eastAsia="Times New Roman" w:hAnsi="Georgia" w:cs="Times New Roman"/>
          <w:color w:val="333333"/>
          <w:spacing w:val="2"/>
          <w:lang w:val="en-GB" w:eastAsia="en-GB"/>
        </w:rPr>
        <w:t>Table 11. </w:t>
      </w:r>
      <w:r w:rsidRPr="00EC2265">
        <w:rPr>
          <w:rFonts w:ascii="Georgia" w:eastAsia="Times New Roman" w:hAnsi="Georgia" w:cs="Times New Roman"/>
          <w:i/>
          <w:iCs/>
          <w:color w:val="333333"/>
          <w:spacing w:val="2"/>
          <w:lang w:val="en-GB" w:eastAsia="en-GB"/>
        </w:rPr>
        <w:t>That</w:t>
      </w:r>
      <w:r w:rsidRPr="00EC2265">
        <w:rPr>
          <w:rFonts w:ascii="Georgia" w:eastAsia="Times New Roman" w:hAnsi="Georgia" w:cs="Times New Roman"/>
          <w:color w:val="333333"/>
          <w:spacing w:val="2"/>
          <w:lang w:val="en-GB" w:eastAsia="en-GB"/>
        </w:rPr>
        <w:t>-complementizer vs. zero complementizer in the four variants.</w:t>
      </w:r>
    </w:p>
    <w:p w:rsidR="00EC2265" w:rsidRPr="00EC2265" w:rsidRDefault="00EC2265" w:rsidP="00EC2265">
      <w:pPr>
        <w:pBdr>
          <w:bottom w:val="single" w:sz="6" w:space="0" w:color="666666"/>
        </w:pBdr>
        <w:spacing w:before="240" w:after="100" w:afterAutospacing="1" w:line="240" w:lineRule="auto"/>
        <w:outlineLvl w:val="2"/>
        <w:rPr>
          <w:rFonts w:ascii="Helvetica" w:eastAsia="Times New Roman" w:hAnsi="Helvetica" w:cs="Helvetica"/>
          <w:b/>
          <w:bCs/>
          <w:color w:val="666666"/>
          <w:sz w:val="24"/>
          <w:szCs w:val="24"/>
          <w:lang w:val="en-GB" w:eastAsia="en-GB"/>
        </w:rPr>
      </w:pPr>
      <w:r w:rsidRPr="00EC2265">
        <w:rPr>
          <w:rFonts w:ascii="Helvetica" w:eastAsia="Times New Roman" w:hAnsi="Helvetica" w:cs="Helvetica"/>
          <w:b/>
          <w:bCs/>
          <w:color w:val="666666"/>
          <w:sz w:val="24"/>
          <w:szCs w:val="24"/>
          <w:lang w:val="en-GB" w:eastAsia="en-GB"/>
        </w:rPr>
        <w:t>3.5 Context types</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Having discussed semantic and syntactic reanalysis and decategorialization, we are in a position to classify the data into the three context types of the grammaticalization process (Diewald </w:t>
      </w:r>
      <w:hyperlink r:id="rId113" w:anchor="diewald_2006" w:history="1">
        <w:r w:rsidRPr="00EC2265">
          <w:rPr>
            <w:rFonts w:ascii="Georgia" w:eastAsia="Times New Roman" w:hAnsi="Georgia" w:cs="Times New Roman"/>
            <w:color w:val="0C5790"/>
            <w:spacing w:val="2"/>
            <w:sz w:val="24"/>
            <w:szCs w:val="24"/>
            <w:u w:val="single"/>
            <w:lang w:val="en-GB" w:eastAsia="en-GB"/>
          </w:rPr>
          <w:t>2006</w:t>
        </w:r>
      </w:hyperlink>
      <w:r w:rsidRPr="00EC2265">
        <w:rPr>
          <w:rFonts w:ascii="Georgia" w:eastAsia="Times New Roman" w:hAnsi="Georgia" w:cs="Times New Roman"/>
          <w:color w:val="000000"/>
          <w:spacing w:val="2"/>
          <w:sz w:val="24"/>
          <w:szCs w:val="24"/>
          <w:lang w:val="en-GB" w:eastAsia="en-GB"/>
        </w:rPr>
        <w:t>, &amp; Smirnova </w:t>
      </w:r>
      <w:hyperlink r:id="rId114" w:anchor="diewald_smirnova_2012" w:history="1">
        <w:r w:rsidRPr="00EC2265">
          <w:rPr>
            <w:rFonts w:ascii="Georgia" w:eastAsia="Times New Roman" w:hAnsi="Georgia" w:cs="Times New Roman"/>
            <w:color w:val="0C5790"/>
            <w:spacing w:val="2"/>
            <w:sz w:val="24"/>
            <w:szCs w:val="24"/>
            <w:u w:val="single"/>
            <w:lang w:val="en-GB" w:eastAsia="en-GB"/>
          </w:rPr>
          <w:t>2012</w:t>
        </w:r>
      </w:hyperlink>
      <w:r w:rsidRPr="00EC2265">
        <w:rPr>
          <w:rFonts w:ascii="Georgia" w:eastAsia="Times New Roman" w:hAnsi="Georgia" w:cs="Times New Roman"/>
          <w:color w:val="000000"/>
          <w:spacing w:val="2"/>
          <w:sz w:val="24"/>
          <w:szCs w:val="24"/>
          <w:lang w:val="en-GB" w:eastAsia="en-GB"/>
        </w:rPr>
        <w:t>): lexical, critical, or bridging, and isolating contexts. The recognizably different CS meanings ‘so as not to make happen’ and ‘to guard in provision against’ (</w:t>
      </w:r>
      <w:hyperlink r:id="rId115" w:anchor="sect3.2" w:history="1">
        <w:r w:rsidRPr="00EC2265">
          <w:rPr>
            <w:rFonts w:ascii="Georgia" w:eastAsia="Times New Roman" w:hAnsi="Georgia" w:cs="Times New Roman"/>
            <w:color w:val="0C5790"/>
            <w:spacing w:val="2"/>
            <w:sz w:val="24"/>
            <w:szCs w:val="24"/>
            <w:u w:val="single"/>
            <w:lang w:val="en-GB" w:eastAsia="en-GB"/>
          </w:rPr>
          <w:t>Section 3.2</w:t>
        </w:r>
      </w:hyperlink>
      <w:r w:rsidRPr="00EC2265">
        <w:rPr>
          <w:rFonts w:ascii="Georgia" w:eastAsia="Times New Roman" w:hAnsi="Georgia" w:cs="Times New Roman"/>
          <w:color w:val="000000"/>
          <w:spacing w:val="2"/>
          <w:sz w:val="24"/>
          <w:szCs w:val="24"/>
          <w:lang w:val="en-GB" w:eastAsia="en-GB"/>
        </w:rPr>
        <w:t>) determined this classification. Table 12 gives the normalized frequencies of the three main context types per variant. Lexical contexts are given in ordinary font. Contexts in which the grammatical reading is the only one, i.e. isolating contexts, are given in bold. Critical, or bridging, contexts are given in bold numbers in parentheses.</w:t>
      </w:r>
    </w:p>
    <w:tbl>
      <w:tblPr>
        <w:tblW w:w="0" w:type="auto"/>
        <w:jc w:val="center"/>
        <w:tblCellSpacing w:w="15"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1138"/>
        <w:gridCol w:w="892"/>
        <w:gridCol w:w="1064"/>
        <w:gridCol w:w="1106"/>
        <w:gridCol w:w="1336"/>
        <w:gridCol w:w="813"/>
        <w:gridCol w:w="854"/>
        <w:gridCol w:w="1194"/>
        <w:gridCol w:w="909"/>
      </w:tblGrid>
      <w:tr w:rsidR="00EC2265" w:rsidRPr="00EC2265" w:rsidTr="00EC2265">
        <w:trPr>
          <w:tblCellSpacing w:w="15" w:type="dxa"/>
          <w:jc w:val="center"/>
        </w:trPr>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i/>
                <w:iCs/>
                <w:color w:val="000000"/>
                <w:sz w:val="24"/>
                <w:szCs w:val="24"/>
                <w:lang w:val="en-GB" w:eastAsia="en-GB"/>
              </w:rPr>
              <w:t>for fear</w:t>
            </w: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i/>
                <w:iCs/>
                <w:color w:val="000000"/>
                <w:sz w:val="24"/>
                <w:szCs w:val="24"/>
                <w:lang w:val="en-GB" w:eastAsia="en-GB"/>
              </w:rPr>
              <w:t>out of fear</w:t>
            </w: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i/>
                <w:iCs/>
                <w:color w:val="000000"/>
                <w:sz w:val="24"/>
                <w:szCs w:val="24"/>
                <w:lang w:val="en-GB" w:eastAsia="en-GB"/>
              </w:rPr>
              <w:t>out of fears</w:t>
            </w: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i/>
                <w:iCs/>
                <w:color w:val="000000"/>
                <w:sz w:val="24"/>
                <w:szCs w:val="24"/>
                <w:lang w:val="en-GB" w:eastAsia="en-GB"/>
              </w:rPr>
              <w:t>out of</w:t>
            </w:r>
            <w:r w:rsidRPr="00EC2265">
              <w:rPr>
                <w:rFonts w:ascii="Helvetica" w:eastAsia="Times New Roman" w:hAnsi="Helvetica" w:cs="Helvetica"/>
                <w:b/>
                <w:bCs/>
                <w:color w:val="000000"/>
                <w:sz w:val="24"/>
                <w:szCs w:val="24"/>
                <w:lang w:val="en-GB" w:eastAsia="en-GB"/>
              </w:rPr>
              <w:t> + det </w:t>
            </w:r>
            <w:r w:rsidRPr="00EC2265">
              <w:rPr>
                <w:rFonts w:ascii="Helvetica" w:eastAsia="Times New Roman" w:hAnsi="Helvetica" w:cs="Helvetica"/>
                <w:b/>
                <w:bCs/>
                <w:i/>
                <w:iCs/>
                <w:color w:val="000000"/>
                <w:sz w:val="24"/>
                <w:szCs w:val="24"/>
                <w:lang w:val="en-GB" w:eastAsia="en-GB"/>
              </w:rPr>
              <w:t>fear</w:t>
            </w: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i/>
                <w:iCs/>
                <w:color w:val="000000"/>
                <w:sz w:val="24"/>
                <w:szCs w:val="24"/>
                <w:lang w:val="en-GB" w:eastAsia="en-GB"/>
              </w:rPr>
              <w:t>in fear</w:t>
            </w: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i/>
                <w:iCs/>
                <w:color w:val="000000"/>
                <w:sz w:val="24"/>
                <w:szCs w:val="24"/>
                <w:lang w:val="en-GB" w:eastAsia="en-GB"/>
              </w:rPr>
              <w:t>in fears</w:t>
            </w: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i/>
                <w:iCs/>
                <w:color w:val="000000"/>
                <w:sz w:val="24"/>
                <w:szCs w:val="24"/>
                <w:lang w:val="en-GB" w:eastAsia="en-GB"/>
              </w:rPr>
              <w:t>in</w:t>
            </w:r>
            <w:r w:rsidRPr="00EC2265">
              <w:rPr>
                <w:rFonts w:ascii="Helvetica" w:eastAsia="Times New Roman" w:hAnsi="Helvetica" w:cs="Helvetica"/>
                <w:b/>
                <w:bCs/>
                <w:color w:val="000000"/>
                <w:sz w:val="24"/>
                <w:szCs w:val="24"/>
                <w:lang w:val="en-GB" w:eastAsia="en-GB"/>
              </w:rPr>
              <w:t> + det </w:t>
            </w:r>
            <w:r w:rsidRPr="00EC2265">
              <w:rPr>
                <w:rFonts w:ascii="Helvetica" w:eastAsia="Times New Roman" w:hAnsi="Helvetica" w:cs="Helvetica"/>
                <w:b/>
                <w:bCs/>
                <w:i/>
                <w:iCs/>
                <w:color w:val="000000"/>
                <w:sz w:val="24"/>
                <w:szCs w:val="24"/>
                <w:lang w:val="en-GB" w:eastAsia="en-GB"/>
              </w:rPr>
              <w:t>fear</w:t>
            </w: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i/>
                <w:iCs/>
                <w:color w:val="000000"/>
                <w:sz w:val="24"/>
                <w:szCs w:val="24"/>
                <w:lang w:val="en-GB" w:eastAsia="en-GB"/>
              </w:rPr>
              <w:t>on fears</w:t>
            </w:r>
          </w:p>
        </w:tc>
      </w:tr>
      <w:tr w:rsidR="00EC2265" w:rsidRPr="00EC2265" w:rsidTr="00EC2265">
        <w:trPr>
          <w:tblCellSpacing w:w="15" w:type="dxa"/>
          <w:jc w:val="center"/>
        </w:trPr>
        <w:tc>
          <w:tcPr>
            <w:tcW w:w="0" w:type="auto"/>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BrNews</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b/>
                <w:bCs/>
                <w:sz w:val="24"/>
                <w:szCs w:val="24"/>
                <w:lang w:val="en-GB" w:eastAsia="en-GB"/>
              </w:rPr>
              <w:t>0.733 </w:t>
            </w:r>
            <w:r w:rsidRPr="00EC2265">
              <w:rPr>
                <w:rFonts w:ascii="Helvetica" w:eastAsia="Times New Roman" w:hAnsi="Helvetica" w:cs="Helvetica"/>
                <w:sz w:val="24"/>
                <w:szCs w:val="24"/>
                <w:lang w:val="en-GB" w:eastAsia="en-GB"/>
              </w:rPr>
              <w:br/>
              <w:t>0.010</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b/>
                <w:bCs/>
                <w:sz w:val="24"/>
                <w:szCs w:val="24"/>
                <w:lang w:val="en-GB" w:eastAsia="en-GB"/>
              </w:rPr>
              <w:t>(0.063)</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0.010</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0.126</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0.010</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0.659</w:t>
            </w:r>
          </w:p>
        </w:tc>
      </w:tr>
      <w:tr w:rsidR="00EC2265" w:rsidRPr="00EC2265" w:rsidTr="00EC2265">
        <w:trPr>
          <w:tblCellSpacing w:w="15" w:type="dxa"/>
          <w:jc w:val="center"/>
        </w:trPr>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USNews</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b/>
                <w:bCs/>
                <w:sz w:val="24"/>
                <w:szCs w:val="24"/>
                <w:lang w:val="en-GB" w:eastAsia="en-GB"/>
              </w:rPr>
              <w:t>2.14</w:t>
            </w:r>
            <w:r w:rsidRPr="00EC2265">
              <w:rPr>
                <w:rFonts w:ascii="Helvetica" w:eastAsia="Times New Roman" w:hAnsi="Helvetica" w:cs="Helvetica"/>
                <w:sz w:val="24"/>
                <w:szCs w:val="24"/>
                <w:lang w:val="en-GB" w:eastAsia="en-GB"/>
              </w:rPr>
              <w:br/>
              <w:t>0.03</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b/>
                <w:bCs/>
                <w:sz w:val="24"/>
                <w:szCs w:val="24"/>
                <w:lang w:val="en-GB" w:eastAsia="en-GB"/>
              </w:rPr>
              <w:t>(0.184)</w:t>
            </w:r>
            <w:r w:rsidRPr="00EC2265">
              <w:rPr>
                <w:rFonts w:ascii="Helvetica" w:eastAsia="Times New Roman" w:hAnsi="Helvetica" w:cs="Helvetica"/>
                <w:sz w:val="24"/>
                <w:szCs w:val="24"/>
                <w:lang w:val="en-GB" w:eastAsia="en-GB"/>
              </w:rPr>
              <w:br/>
              <w:t>0.471</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b/>
                <w:bCs/>
                <w:sz w:val="24"/>
                <w:szCs w:val="24"/>
                <w:lang w:val="en-GB" w:eastAsia="en-GB"/>
              </w:rPr>
              <w:t>(0.015)</w:t>
            </w:r>
            <w:r w:rsidRPr="00EC2265">
              <w:rPr>
                <w:rFonts w:ascii="Helvetica" w:eastAsia="Times New Roman" w:hAnsi="Helvetica" w:cs="Helvetica"/>
                <w:sz w:val="24"/>
                <w:szCs w:val="24"/>
                <w:lang w:val="en-GB" w:eastAsia="en-GB"/>
              </w:rPr>
              <w:br/>
              <w:t>0.015</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0.015</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0.015</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0.049</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0.244</w:t>
            </w:r>
          </w:p>
        </w:tc>
      </w:tr>
      <w:tr w:rsidR="00EC2265" w:rsidRPr="00EC2265" w:rsidTr="00EC2265">
        <w:trPr>
          <w:tblCellSpacing w:w="15" w:type="dxa"/>
          <w:jc w:val="center"/>
        </w:trPr>
        <w:tc>
          <w:tcPr>
            <w:tcW w:w="0" w:type="auto"/>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OzNews</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b/>
                <w:bCs/>
                <w:sz w:val="24"/>
                <w:szCs w:val="24"/>
                <w:lang w:val="en-GB" w:eastAsia="en-GB"/>
              </w:rPr>
              <w:t>1.3</w:t>
            </w:r>
            <w:r w:rsidRPr="00EC2265">
              <w:rPr>
                <w:rFonts w:ascii="Helvetica" w:eastAsia="Times New Roman" w:hAnsi="Helvetica" w:cs="Helvetica"/>
                <w:sz w:val="24"/>
                <w:szCs w:val="24"/>
                <w:lang w:val="en-GB" w:eastAsia="en-GB"/>
              </w:rPr>
              <w:br/>
              <w:t>0.07</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0.015</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0.034</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1.200</w:t>
            </w:r>
          </w:p>
        </w:tc>
      </w:tr>
    </w:tbl>
    <w:p w:rsidR="00EC2265" w:rsidRPr="00EC2265" w:rsidRDefault="00EC2265" w:rsidP="00EC2265">
      <w:pPr>
        <w:spacing w:before="100" w:beforeAutospacing="1" w:after="100" w:afterAutospacing="1" w:line="384" w:lineRule="atLeast"/>
        <w:jc w:val="center"/>
        <w:rPr>
          <w:rFonts w:ascii="Georgia" w:eastAsia="Times New Roman" w:hAnsi="Georgia" w:cs="Times New Roman"/>
          <w:color w:val="333333"/>
          <w:spacing w:val="2"/>
          <w:lang w:val="en-GB" w:eastAsia="en-GB"/>
        </w:rPr>
      </w:pPr>
      <w:r w:rsidRPr="00EC2265">
        <w:rPr>
          <w:rFonts w:ascii="Georgia" w:eastAsia="Times New Roman" w:hAnsi="Georgia" w:cs="Times New Roman"/>
          <w:color w:val="333333"/>
          <w:spacing w:val="2"/>
          <w:lang w:val="en-GB" w:eastAsia="en-GB"/>
        </w:rPr>
        <w:t>Table 12. Grammatical and lexical uses per variant form.</w:t>
      </w:r>
    </w:p>
    <w:p w:rsidR="00EC2265" w:rsidRPr="00EC2265" w:rsidRDefault="00EC2265" w:rsidP="00EC2265">
      <w:pPr>
        <w:spacing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 which is the most frequent overall, has a large predominance of isolating contexts in all three datasets. It still occurs in a few contexts with its original lexical meaning (see </w:t>
      </w:r>
      <w:hyperlink r:id="rId116" w:anchor="example17" w:history="1">
        <w:r w:rsidRPr="00EC2265">
          <w:rPr>
            <w:rFonts w:ascii="Georgia" w:eastAsia="Times New Roman" w:hAnsi="Georgia" w:cs="Times New Roman"/>
            <w:color w:val="0C5790"/>
            <w:spacing w:val="2"/>
            <w:sz w:val="24"/>
            <w:szCs w:val="24"/>
            <w:u w:val="single"/>
            <w:lang w:val="en-GB" w:eastAsia="en-GB"/>
          </w:rPr>
          <w:t>(17)</w:t>
        </w:r>
      </w:hyperlink>
      <w:r w:rsidRPr="00EC2265">
        <w:rPr>
          <w:rFonts w:ascii="Georgia" w:eastAsia="Times New Roman" w:hAnsi="Georgia" w:cs="Times New Roman"/>
          <w:color w:val="000000"/>
          <w:spacing w:val="2"/>
          <w:sz w:val="24"/>
          <w:szCs w:val="24"/>
          <w:lang w:val="en-GB" w:eastAsia="en-GB"/>
        </w:rPr>
        <w:t> above), but not in bridging contexts. </w:t>
      </w:r>
      <w:hyperlink r:id="rId117" w:anchor="_ftn7" w:tooltip="In this respect, it resembles a largely grammaticalized element like a lot, which is used as a quantifier in the large majority of its uses, but is still occasionally found as a lexical head in such expressions as five lots of salt to thirteen lots of fresh water (OED). It is currently almost never found occur in bridging contexts (Brems 2011)." w:history="1">
        <w:r w:rsidRPr="00EC2265">
          <w:rPr>
            <w:rFonts w:ascii="Georgia" w:eastAsia="Times New Roman" w:hAnsi="Georgia" w:cs="Times New Roman"/>
            <w:color w:val="0C5790"/>
            <w:spacing w:val="2"/>
            <w:sz w:val="24"/>
            <w:szCs w:val="24"/>
            <w:u w:val="single"/>
            <w:lang w:val="en-GB" w:eastAsia="en-GB"/>
          </w:rPr>
          <w:t>[7]</w:t>
        </w:r>
      </w:hyperlink>
      <w:r w:rsidRPr="00EC2265">
        <w:rPr>
          <w:rFonts w:ascii="Georgia" w:eastAsia="Times New Roman" w:hAnsi="Georgia" w:cs="Times New Roman"/>
          <w:color w:val="000000"/>
          <w:spacing w:val="2"/>
          <w:sz w:val="24"/>
          <w:szCs w:val="24"/>
          <w:lang w:val="en-GB" w:eastAsia="en-GB"/>
        </w:rPr>
        <w:t> In combination with the fact that it has the highest degree of decategorialization, we see </w:t>
      </w: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 as the only variant that has come to be conventionally associated with, and hence ‘codes’, complex subordinator meaning. That </w:t>
      </w: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 has largely become a CS is further supported by its relative age, with clear CS examples going back more than four centuries, which allows for strong entrenchment. The OED (</w:t>
      </w:r>
      <w:hyperlink r:id="rId118" w:anchor="simpson_weiner_1991" w:history="1">
        <w:r w:rsidRPr="00EC2265">
          <w:rPr>
            <w:rFonts w:ascii="Georgia" w:eastAsia="Times New Roman" w:hAnsi="Georgia" w:cs="Times New Roman"/>
            <w:color w:val="0C5790"/>
            <w:spacing w:val="2"/>
            <w:sz w:val="24"/>
            <w:szCs w:val="24"/>
            <w:u w:val="single"/>
            <w:lang w:val="en-GB" w:eastAsia="en-GB"/>
          </w:rPr>
          <w:t>1991</w:t>
        </w:r>
      </w:hyperlink>
      <w:r w:rsidRPr="00EC2265">
        <w:rPr>
          <w:rFonts w:ascii="Georgia" w:eastAsia="Times New Roman" w:hAnsi="Georgia" w:cs="Times New Roman"/>
          <w:color w:val="000000"/>
          <w:spacing w:val="2"/>
          <w:sz w:val="24"/>
          <w:szCs w:val="24"/>
          <w:lang w:val="en-GB" w:eastAsia="en-GB"/>
        </w:rPr>
        <w:t>) also stated that lexical adjunct uses are almost never introduced by </w:t>
      </w:r>
      <w:r w:rsidRPr="00EC2265">
        <w:rPr>
          <w:rFonts w:ascii="Georgia" w:eastAsia="Times New Roman" w:hAnsi="Georgia" w:cs="Times New Roman"/>
          <w:i/>
          <w:iCs/>
          <w:color w:val="000000"/>
          <w:spacing w:val="2"/>
          <w:sz w:val="24"/>
          <w:szCs w:val="24"/>
          <w:lang w:val="en-GB" w:eastAsia="en-GB"/>
        </w:rPr>
        <w:t>for </w:t>
      </w:r>
      <w:r w:rsidRPr="00EC2265">
        <w:rPr>
          <w:rFonts w:ascii="Georgia" w:eastAsia="Times New Roman" w:hAnsi="Georgia" w:cs="Times New Roman"/>
          <w:color w:val="000000"/>
          <w:spacing w:val="2"/>
          <w:sz w:val="24"/>
          <w:szCs w:val="24"/>
          <w:lang w:val="en-GB" w:eastAsia="en-GB"/>
        </w:rPr>
        <w:t>but rather by other prepositions such as </w:t>
      </w:r>
      <w:r w:rsidRPr="00EC2265">
        <w:rPr>
          <w:rFonts w:ascii="Georgia" w:eastAsia="Times New Roman" w:hAnsi="Georgia" w:cs="Times New Roman"/>
          <w:i/>
          <w:iCs/>
          <w:color w:val="000000"/>
          <w:spacing w:val="2"/>
          <w:sz w:val="24"/>
          <w:szCs w:val="24"/>
          <w:lang w:val="en-GB" w:eastAsia="en-GB"/>
        </w:rPr>
        <w:t>through</w:t>
      </w:r>
      <w:r w:rsidRPr="00EC2265">
        <w:rPr>
          <w:rFonts w:ascii="Georgia" w:eastAsia="Times New Roman" w:hAnsi="Georgia" w:cs="Times New Roman"/>
          <w:color w:val="000000"/>
          <w:spacing w:val="2"/>
          <w:sz w:val="24"/>
          <w:szCs w:val="24"/>
          <w:lang w:val="en-GB" w:eastAsia="en-GB"/>
        </w:rPr>
        <w:t> or </w:t>
      </w:r>
      <w:r w:rsidRPr="00EC2265">
        <w:rPr>
          <w:rFonts w:ascii="Georgia" w:eastAsia="Times New Roman" w:hAnsi="Georgia" w:cs="Times New Roman"/>
          <w:i/>
          <w:iCs/>
          <w:color w:val="000000"/>
          <w:spacing w:val="2"/>
          <w:sz w:val="24"/>
          <w:szCs w:val="24"/>
          <w:lang w:val="en-GB" w:eastAsia="en-GB"/>
        </w:rPr>
        <w:t>from</w:t>
      </w:r>
      <w:r w:rsidRPr="00EC2265">
        <w:rPr>
          <w:rFonts w:ascii="Georgia" w:eastAsia="Times New Roman" w:hAnsi="Georgia" w:cs="Times New Roman"/>
          <w:color w:val="000000"/>
          <w:spacing w:val="2"/>
          <w:sz w:val="24"/>
          <w:szCs w:val="24"/>
          <w:lang w:val="en-GB" w:eastAsia="en-GB"/>
        </w:rPr>
        <w:t>. In our present-day English data there are indeed only a handful of lexical uses introduced by </w:t>
      </w:r>
      <w:r w:rsidRPr="00EC2265">
        <w:rPr>
          <w:rFonts w:ascii="Georgia" w:eastAsia="Times New Roman" w:hAnsi="Georgia" w:cs="Times New Roman"/>
          <w:i/>
          <w:iCs/>
          <w:color w:val="000000"/>
          <w:spacing w:val="2"/>
          <w:sz w:val="24"/>
          <w:szCs w:val="24"/>
          <w:lang w:val="en-GB" w:eastAsia="en-GB"/>
        </w:rPr>
        <w:t>for</w:t>
      </w:r>
      <w:r w:rsidRPr="00EC2265">
        <w:rPr>
          <w:rFonts w:ascii="Georgia" w:eastAsia="Times New Roman" w:hAnsi="Georgia" w:cs="Times New Roman"/>
          <w:color w:val="000000"/>
          <w:spacing w:val="2"/>
          <w:sz w:val="24"/>
          <w:szCs w:val="24"/>
          <w:lang w:val="en-GB" w:eastAsia="en-GB"/>
        </w:rPr>
        <w:t>, with lexical uses being more commonly introduced by </w:t>
      </w:r>
      <w:r w:rsidRPr="00EC2265">
        <w:rPr>
          <w:rFonts w:ascii="Georgia" w:eastAsia="Times New Roman" w:hAnsi="Georgia" w:cs="Times New Roman"/>
          <w:i/>
          <w:iCs/>
          <w:color w:val="000000"/>
          <w:spacing w:val="2"/>
          <w:sz w:val="24"/>
          <w:szCs w:val="24"/>
          <w:lang w:val="en-GB" w:eastAsia="en-GB"/>
        </w:rPr>
        <w:t>out of,</w:t>
      </w:r>
      <w:r w:rsidRPr="00EC2265">
        <w:rPr>
          <w:rFonts w:ascii="Georgia" w:eastAsia="Times New Roman" w:hAnsi="Georgia" w:cs="Times New Roman"/>
          <w:color w:val="000000"/>
          <w:spacing w:val="2"/>
          <w:sz w:val="24"/>
          <w:szCs w:val="24"/>
          <w:lang w:val="en-GB" w:eastAsia="en-GB"/>
        </w:rPr>
        <w:t> </w:t>
      </w:r>
      <w:r w:rsidRPr="00EC2265">
        <w:rPr>
          <w:rFonts w:ascii="Georgia" w:eastAsia="Times New Roman" w:hAnsi="Georgia" w:cs="Times New Roman"/>
          <w:i/>
          <w:iCs/>
          <w:color w:val="000000"/>
          <w:spacing w:val="2"/>
          <w:sz w:val="24"/>
          <w:szCs w:val="24"/>
          <w:lang w:val="en-GB" w:eastAsia="en-GB"/>
        </w:rPr>
        <w:t>in</w:t>
      </w:r>
      <w:r w:rsidRPr="00EC2265">
        <w:rPr>
          <w:rFonts w:ascii="Georgia" w:eastAsia="Times New Roman" w:hAnsi="Georgia" w:cs="Times New Roman"/>
          <w:color w:val="000000"/>
          <w:spacing w:val="2"/>
          <w:sz w:val="24"/>
          <w:szCs w:val="24"/>
          <w:lang w:val="en-GB" w:eastAsia="en-GB"/>
        </w:rPr>
        <w:t> and </w:t>
      </w:r>
      <w:r w:rsidRPr="00EC2265">
        <w:rPr>
          <w:rFonts w:ascii="Georgia" w:eastAsia="Times New Roman" w:hAnsi="Georgia" w:cs="Times New Roman"/>
          <w:i/>
          <w:iCs/>
          <w:color w:val="000000"/>
          <w:spacing w:val="2"/>
          <w:sz w:val="24"/>
          <w:szCs w:val="24"/>
          <w:lang w:val="en-GB" w:eastAsia="en-GB"/>
        </w:rPr>
        <w:t>on</w:t>
      </w:r>
      <w:r w:rsidRPr="00EC2265">
        <w:rPr>
          <w:rFonts w:ascii="Georgia" w:eastAsia="Times New Roman" w:hAnsi="Georgia" w:cs="Times New Roman"/>
          <w:color w:val="000000"/>
          <w:spacing w:val="2"/>
          <w:sz w:val="24"/>
          <w:szCs w:val="24"/>
          <w:lang w:val="en-GB" w:eastAsia="en-GB"/>
        </w:rPr>
        <w:t>.</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At the other extreme are </w:t>
      </w:r>
      <w:r w:rsidRPr="00EC2265">
        <w:rPr>
          <w:rFonts w:ascii="Georgia" w:eastAsia="Times New Roman" w:hAnsi="Georgia" w:cs="Times New Roman"/>
          <w:i/>
          <w:iCs/>
          <w:color w:val="000000"/>
          <w:spacing w:val="2"/>
          <w:sz w:val="24"/>
          <w:szCs w:val="24"/>
          <w:lang w:val="en-GB" w:eastAsia="en-GB"/>
        </w:rPr>
        <w:t>on fear(s) </w:t>
      </w:r>
      <w:r w:rsidRPr="00EC2265">
        <w:rPr>
          <w:rFonts w:ascii="Georgia" w:eastAsia="Times New Roman" w:hAnsi="Georgia" w:cs="Times New Roman"/>
          <w:color w:val="000000"/>
          <w:spacing w:val="2"/>
          <w:sz w:val="24"/>
          <w:szCs w:val="24"/>
          <w:lang w:val="en-GB" w:eastAsia="en-GB"/>
        </w:rPr>
        <w:t>and </w:t>
      </w:r>
      <w:r w:rsidRPr="00EC2265">
        <w:rPr>
          <w:rFonts w:ascii="Georgia" w:eastAsia="Times New Roman" w:hAnsi="Georgia" w:cs="Times New Roman"/>
          <w:i/>
          <w:iCs/>
          <w:color w:val="000000"/>
          <w:spacing w:val="2"/>
          <w:sz w:val="24"/>
          <w:szCs w:val="24"/>
          <w:lang w:val="en-GB" w:eastAsia="en-GB"/>
        </w:rPr>
        <w:t>in fear(s)</w:t>
      </w:r>
      <w:r w:rsidRPr="00EC2265">
        <w:rPr>
          <w:rFonts w:ascii="Georgia" w:eastAsia="Times New Roman" w:hAnsi="Georgia" w:cs="Times New Roman"/>
          <w:color w:val="000000"/>
          <w:spacing w:val="2"/>
          <w:sz w:val="24"/>
          <w:szCs w:val="24"/>
          <w:lang w:val="en-GB" w:eastAsia="en-GB"/>
        </w:rPr>
        <w:t>, which are restricted to lexical contexts. </w:t>
      </w:r>
      <w:r w:rsidRPr="00EC2265">
        <w:rPr>
          <w:rFonts w:ascii="Georgia" w:eastAsia="Times New Roman" w:hAnsi="Georgia" w:cs="Times New Roman"/>
          <w:i/>
          <w:iCs/>
          <w:color w:val="000000"/>
          <w:spacing w:val="2"/>
          <w:sz w:val="24"/>
          <w:szCs w:val="24"/>
          <w:lang w:val="en-GB" w:eastAsia="en-GB"/>
        </w:rPr>
        <w:t>Out of fear</w:t>
      </w:r>
      <w:r w:rsidRPr="00EC2265">
        <w:rPr>
          <w:rFonts w:ascii="Georgia" w:eastAsia="Times New Roman" w:hAnsi="Georgia" w:cs="Times New Roman"/>
          <w:color w:val="000000"/>
          <w:spacing w:val="2"/>
          <w:sz w:val="24"/>
          <w:szCs w:val="24"/>
          <w:lang w:val="en-GB" w:eastAsia="en-GB"/>
        </w:rPr>
        <w:t> is the only string that can be interpreted as conveying a connective meaning in some bridging contexts like </w:t>
      </w:r>
      <w:hyperlink r:id="rId119" w:anchor="example26" w:history="1">
        <w:r w:rsidRPr="00EC2265">
          <w:rPr>
            <w:rFonts w:ascii="Georgia" w:eastAsia="Times New Roman" w:hAnsi="Georgia" w:cs="Times New Roman"/>
            <w:color w:val="0C5790"/>
            <w:spacing w:val="2"/>
            <w:sz w:val="24"/>
            <w:szCs w:val="24"/>
            <w:u w:val="single"/>
            <w:lang w:val="en-GB" w:eastAsia="en-GB"/>
          </w:rPr>
          <w:t>(26)</w:t>
        </w:r>
      </w:hyperlink>
      <w:r w:rsidRPr="00EC2265">
        <w:rPr>
          <w:rFonts w:ascii="Georgia" w:eastAsia="Times New Roman" w:hAnsi="Georgia" w:cs="Times New Roman"/>
          <w:color w:val="000000"/>
          <w:spacing w:val="2"/>
          <w:sz w:val="24"/>
          <w:szCs w:val="24"/>
          <w:lang w:val="en-GB" w:eastAsia="en-GB"/>
        </w:rPr>
        <w:t>. As these examples support both lexical and grammatical meanings and are too infrequent to represent entrenched uses, we take it that they do not conventionally code the connective meaning, unlike </w:t>
      </w: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w:t>
      </w:r>
    </w:p>
    <w:p w:rsidR="00EC2265" w:rsidRPr="00EC2265" w:rsidRDefault="00EC2265" w:rsidP="00EC2265">
      <w:pPr>
        <w:pBdr>
          <w:bottom w:val="single" w:sz="6" w:space="0" w:color="666666"/>
        </w:pBdr>
        <w:spacing w:before="240" w:after="100" w:afterAutospacing="1" w:line="240" w:lineRule="auto"/>
        <w:outlineLvl w:val="2"/>
        <w:rPr>
          <w:rFonts w:ascii="Helvetica" w:eastAsia="Times New Roman" w:hAnsi="Helvetica" w:cs="Helvetica"/>
          <w:b/>
          <w:bCs/>
          <w:color w:val="666666"/>
          <w:sz w:val="24"/>
          <w:szCs w:val="24"/>
          <w:lang w:val="en-GB" w:eastAsia="en-GB"/>
        </w:rPr>
      </w:pPr>
      <w:r w:rsidRPr="00EC2265">
        <w:rPr>
          <w:rFonts w:ascii="Helvetica" w:eastAsia="Times New Roman" w:hAnsi="Helvetica" w:cs="Helvetica"/>
          <w:b/>
          <w:bCs/>
          <w:color w:val="666666"/>
          <w:sz w:val="24"/>
          <w:szCs w:val="24"/>
          <w:lang w:val="en-GB" w:eastAsia="en-GB"/>
        </w:rPr>
        <w:t>3.6 Frequency and comparison of degrees of grammaticalization across varieties</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As for </w:t>
      </w:r>
      <w:r w:rsidRPr="00EC2265">
        <w:rPr>
          <w:rFonts w:ascii="Georgia" w:eastAsia="Times New Roman" w:hAnsi="Georgia" w:cs="Times New Roman"/>
          <w:i/>
          <w:iCs/>
          <w:color w:val="000000"/>
          <w:spacing w:val="2"/>
          <w:sz w:val="24"/>
          <w:szCs w:val="24"/>
          <w:lang w:val="en-GB" w:eastAsia="en-GB"/>
        </w:rPr>
        <w:t>the moment</w:t>
      </w:r>
      <w:r w:rsidRPr="00EC2265">
        <w:rPr>
          <w:rFonts w:ascii="Georgia" w:eastAsia="Times New Roman" w:hAnsi="Georgia" w:cs="Times New Roman"/>
          <w:color w:val="000000"/>
          <w:spacing w:val="2"/>
          <w:sz w:val="24"/>
          <w:szCs w:val="24"/>
          <w:lang w:val="en-GB" w:eastAsia="en-GB"/>
        </w:rPr>
        <w:t>, the various patterns with </w:t>
      </w:r>
      <w:r w:rsidRPr="00EC2265">
        <w:rPr>
          <w:rFonts w:ascii="Georgia" w:eastAsia="Times New Roman" w:hAnsi="Georgia" w:cs="Times New Roman"/>
          <w:i/>
          <w:iCs/>
          <w:color w:val="000000"/>
          <w:spacing w:val="2"/>
          <w:sz w:val="24"/>
          <w:szCs w:val="24"/>
          <w:lang w:val="en-GB" w:eastAsia="en-GB"/>
        </w:rPr>
        <w:t>fear</w:t>
      </w:r>
      <w:r w:rsidRPr="00EC2265">
        <w:rPr>
          <w:rFonts w:ascii="Georgia" w:eastAsia="Times New Roman" w:hAnsi="Georgia" w:cs="Times New Roman"/>
          <w:color w:val="000000"/>
          <w:spacing w:val="2"/>
          <w:sz w:val="24"/>
          <w:szCs w:val="24"/>
          <w:lang w:val="en-GB" w:eastAsia="en-GB"/>
        </w:rPr>
        <w:t> show different degrees of grammaticalization in the three main varieties covered by the data. This can again be measured in terms of differences in the degree of decategorialization and normalized frequencies of lexical, bridging and isolating contexts.</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Table 13 gives the normalized frequencies pmw of the patterns with </w:t>
      </w:r>
      <w:r w:rsidRPr="00EC2265">
        <w:rPr>
          <w:rFonts w:ascii="Georgia" w:eastAsia="Times New Roman" w:hAnsi="Georgia" w:cs="Times New Roman"/>
          <w:i/>
          <w:iCs/>
          <w:color w:val="000000"/>
          <w:spacing w:val="2"/>
          <w:sz w:val="24"/>
          <w:szCs w:val="24"/>
          <w:lang w:val="en-GB" w:eastAsia="en-GB"/>
        </w:rPr>
        <w:t>fear</w:t>
      </w:r>
      <w:r w:rsidRPr="00EC2265">
        <w:rPr>
          <w:rFonts w:ascii="Georgia" w:eastAsia="Times New Roman" w:hAnsi="Georgia" w:cs="Times New Roman"/>
          <w:color w:val="000000"/>
          <w:spacing w:val="2"/>
          <w:sz w:val="24"/>
          <w:szCs w:val="24"/>
          <w:lang w:val="en-GB" w:eastAsia="en-GB"/>
        </w:rPr>
        <w:t>. </w:t>
      </w:r>
      <w:r w:rsidRPr="00EC2265">
        <w:rPr>
          <w:rFonts w:ascii="Georgia" w:eastAsia="Times New Roman" w:hAnsi="Georgia" w:cs="Times New Roman"/>
          <w:i/>
          <w:iCs/>
          <w:color w:val="000000"/>
          <w:spacing w:val="2"/>
          <w:sz w:val="24"/>
          <w:szCs w:val="24"/>
          <w:lang w:val="en-GB" w:eastAsia="en-GB"/>
        </w:rPr>
        <w:t>For fear </w:t>
      </w:r>
      <w:r w:rsidRPr="00EC2265">
        <w:rPr>
          <w:rFonts w:ascii="Georgia" w:eastAsia="Times New Roman" w:hAnsi="Georgia" w:cs="Times New Roman"/>
          <w:color w:val="000000"/>
          <w:spacing w:val="2"/>
          <w:sz w:val="24"/>
          <w:szCs w:val="24"/>
          <w:lang w:val="en-GB" w:eastAsia="en-GB"/>
        </w:rPr>
        <w:t>is clearly the most frequent variant across the three datasets, and most frequent in USNews and OzNews. It is the most decategorialized variant as it does not appear with an article, possessive, modifier nor in the plural in any of the three varieties. It very frequently appears without an explicit complementizer, most commonly in USNews (86/141) and OzNews (30/40).</w:t>
      </w:r>
    </w:p>
    <w:tbl>
      <w:tblPr>
        <w:tblW w:w="0" w:type="auto"/>
        <w:jc w:val="center"/>
        <w:tblCellSpacing w:w="15"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1138"/>
        <w:gridCol w:w="1001"/>
        <w:gridCol w:w="2228"/>
        <w:gridCol w:w="2508"/>
        <w:gridCol w:w="2031"/>
      </w:tblGrid>
      <w:tr w:rsidR="00EC2265" w:rsidRPr="00EC2265" w:rsidTr="00EC2265">
        <w:trPr>
          <w:tblCellSpacing w:w="15" w:type="dxa"/>
          <w:jc w:val="center"/>
        </w:trPr>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i/>
                <w:iCs/>
                <w:color w:val="000000"/>
                <w:sz w:val="24"/>
                <w:szCs w:val="24"/>
                <w:lang w:val="en-GB" w:eastAsia="en-GB"/>
              </w:rPr>
              <w:t>for fear</w:t>
            </w: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i/>
                <w:iCs/>
                <w:color w:val="000000"/>
                <w:sz w:val="24"/>
                <w:szCs w:val="24"/>
                <w:lang w:val="en-GB" w:eastAsia="en-GB"/>
              </w:rPr>
              <w:t>out of</w:t>
            </w:r>
            <w:r w:rsidRPr="00EC2265">
              <w:rPr>
                <w:rFonts w:ascii="Helvetica" w:eastAsia="Times New Roman" w:hAnsi="Helvetica" w:cs="Helvetica"/>
                <w:b/>
                <w:bCs/>
                <w:color w:val="000000"/>
                <w:sz w:val="24"/>
                <w:szCs w:val="24"/>
                <w:lang w:val="en-GB" w:eastAsia="en-GB"/>
              </w:rPr>
              <w:t> (det) </w:t>
            </w:r>
            <w:r w:rsidRPr="00EC2265">
              <w:rPr>
                <w:rFonts w:ascii="Helvetica" w:eastAsia="Times New Roman" w:hAnsi="Helvetica" w:cs="Helvetica"/>
                <w:b/>
                <w:bCs/>
                <w:i/>
                <w:iCs/>
                <w:color w:val="000000"/>
                <w:sz w:val="24"/>
                <w:szCs w:val="24"/>
                <w:lang w:val="en-GB" w:eastAsia="en-GB"/>
              </w:rPr>
              <w:t>fear(s)</w:t>
            </w: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i/>
                <w:iCs/>
                <w:color w:val="000000"/>
                <w:sz w:val="24"/>
                <w:szCs w:val="24"/>
                <w:lang w:val="en-GB" w:eastAsia="en-GB"/>
              </w:rPr>
              <w:t>in</w:t>
            </w:r>
            <w:r w:rsidRPr="00EC2265">
              <w:rPr>
                <w:rFonts w:ascii="Helvetica" w:eastAsia="Times New Roman" w:hAnsi="Helvetica" w:cs="Helvetica"/>
                <w:b/>
                <w:bCs/>
                <w:color w:val="000000"/>
                <w:sz w:val="24"/>
                <w:szCs w:val="24"/>
                <w:lang w:val="en-GB" w:eastAsia="en-GB"/>
              </w:rPr>
              <w:t> (det) (mod) </w:t>
            </w:r>
            <w:r w:rsidRPr="00EC2265">
              <w:rPr>
                <w:rFonts w:ascii="Helvetica" w:eastAsia="Times New Roman" w:hAnsi="Helvetica" w:cs="Helvetica"/>
                <w:b/>
                <w:bCs/>
                <w:i/>
                <w:iCs/>
                <w:color w:val="000000"/>
                <w:sz w:val="24"/>
                <w:szCs w:val="24"/>
                <w:lang w:val="en-GB" w:eastAsia="en-GB"/>
              </w:rPr>
              <w:t>fear(s)</w:t>
            </w: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i/>
                <w:iCs/>
                <w:color w:val="000000"/>
                <w:sz w:val="24"/>
                <w:szCs w:val="24"/>
                <w:lang w:val="en-GB" w:eastAsia="en-GB"/>
              </w:rPr>
              <w:t>on</w:t>
            </w:r>
            <w:r w:rsidRPr="00EC2265">
              <w:rPr>
                <w:rFonts w:ascii="Helvetica" w:eastAsia="Times New Roman" w:hAnsi="Helvetica" w:cs="Helvetica"/>
                <w:b/>
                <w:bCs/>
                <w:color w:val="000000"/>
                <w:sz w:val="24"/>
                <w:szCs w:val="24"/>
                <w:lang w:val="en-GB" w:eastAsia="en-GB"/>
              </w:rPr>
              <w:t> (mod) </w:t>
            </w:r>
            <w:r w:rsidRPr="00EC2265">
              <w:rPr>
                <w:rFonts w:ascii="Helvetica" w:eastAsia="Times New Roman" w:hAnsi="Helvetica" w:cs="Helvetica"/>
                <w:b/>
                <w:bCs/>
                <w:i/>
                <w:iCs/>
                <w:color w:val="000000"/>
                <w:sz w:val="24"/>
                <w:szCs w:val="24"/>
                <w:lang w:val="en-GB" w:eastAsia="en-GB"/>
              </w:rPr>
              <w:t>fear(s)</w:t>
            </w:r>
          </w:p>
        </w:tc>
      </w:tr>
      <w:tr w:rsidR="00EC2265" w:rsidRPr="00EC2265" w:rsidTr="00EC2265">
        <w:trPr>
          <w:tblCellSpacing w:w="15" w:type="dxa"/>
          <w:jc w:val="center"/>
        </w:trPr>
        <w:tc>
          <w:tcPr>
            <w:tcW w:w="0" w:type="auto"/>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BrNews</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0.743</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0.073</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0.136</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0.659</w:t>
            </w:r>
          </w:p>
        </w:tc>
      </w:tr>
      <w:tr w:rsidR="00EC2265" w:rsidRPr="00EC2265" w:rsidTr="00EC2265">
        <w:trPr>
          <w:tblCellSpacing w:w="15" w:type="dxa"/>
          <w:jc w:val="center"/>
        </w:trPr>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USNews</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2.170</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0.676</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0.107</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0.244</w:t>
            </w:r>
          </w:p>
        </w:tc>
      </w:tr>
      <w:tr w:rsidR="00EC2265" w:rsidRPr="00EC2265" w:rsidTr="00EC2265">
        <w:trPr>
          <w:tblCellSpacing w:w="15" w:type="dxa"/>
          <w:jc w:val="center"/>
        </w:trPr>
        <w:tc>
          <w:tcPr>
            <w:tcW w:w="0" w:type="auto"/>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OzNews</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1.676</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0.050</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1.200</w:t>
            </w:r>
          </w:p>
        </w:tc>
      </w:tr>
    </w:tbl>
    <w:p w:rsidR="00EC2265" w:rsidRPr="00EC2265" w:rsidRDefault="00EC2265" w:rsidP="00EC2265">
      <w:pPr>
        <w:spacing w:before="100" w:beforeAutospacing="1" w:after="100" w:afterAutospacing="1" w:line="384" w:lineRule="atLeast"/>
        <w:jc w:val="center"/>
        <w:rPr>
          <w:rFonts w:ascii="Georgia" w:eastAsia="Times New Roman" w:hAnsi="Georgia" w:cs="Times New Roman"/>
          <w:color w:val="333333"/>
          <w:spacing w:val="2"/>
          <w:lang w:val="en-GB" w:eastAsia="en-GB"/>
        </w:rPr>
      </w:pPr>
      <w:r w:rsidRPr="00EC2265">
        <w:rPr>
          <w:rFonts w:ascii="Georgia" w:eastAsia="Times New Roman" w:hAnsi="Georgia" w:cs="Times New Roman"/>
          <w:color w:val="333333"/>
          <w:spacing w:val="2"/>
          <w:lang w:val="en-GB" w:eastAsia="en-GB"/>
        </w:rPr>
        <w:t>Table 13. N pmw of basic variants in three data sets.</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The overall normalized frequencies of the other patterns are fairly low compared to those of </w:t>
      </w: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 However, within this lower frequency bracket, </w:t>
      </w:r>
      <w:r w:rsidRPr="00EC2265">
        <w:rPr>
          <w:rFonts w:ascii="Georgia" w:eastAsia="Times New Roman" w:hAnsi="Georgia" w:cs="Times New Roman"/>
          <w:i/>
          <w:iCs/>
          <w:color w:val="000000"/>
          <w:spacing w:val="2"/>
          <w:sz w:val="24"/>
          <w:szCs w:val="24"/>
          <w:lang w:val="en-GB" w:eastAsia="en-GB"/>
        </w:rPr>
        <w:t>on fear(s)</w:t>
      </w:r>
      <w:r w:rsidRPr="00EC2265">
        <w:rPr>
          <w:rFonts w:ascii="Georgia" w:eastAsia="Times New Roman" w:hAnsi="Georgia" w:cs="Times New Roman"/>
          <w:color w:val="000000"/>
          <w:spacing w:val="2"/>
          <w:sz w:val="24"/>
          <w:szCs w:val="24"/>
          <w:lang w:val="en-GB" w:eastAsia="en-GB"/>
        </w:rPr>
        <w:t> stands out as having the second highest N pmw in BrNews and OzNews, while </w:t>
      </w:r>
      <w:r w:rsidRPr="00EC2265">
        <w:rPr>
          <w:rFonts w:ascii="Georgia" w:eastAsia="Times New Roman" w:hAnsi="Georgia" w:cs="Times New Roman"/>
          <w:i/>
          <w:iCs/>
          <w:color w:val="000000"/>
          <w:spacing w:val="2"/>
          <w:sz w:val="24"/>
          <w:szCs w:val="24"/>
          <w:lang w:val="en-GB" w:eastAsia="en-GB"/>
        </w:rPr>
        <w:t>out of fear</w:t>
      </w:r>
      <w:r w:rsidRPr="00EC2265">
        <w:rPr>
          <w:rFonts w:ascii="Georgia" w:eastAsia="Times New Roman" w:hAnsi="Georgia" w:cs="Times New Roman"/>
          <w:color w:val="000000"/>
          <w:spacing w:val="2"/>
          <w:sz w:val="24"/>
          <w:szCs w:val="24"/>
          <w:lang w:val="en-GB" w:eastAsia="en-GB"/>
        </w:rPr>
        <w:t> has the second highest N pmw in USNews.</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Except for a few rare lexical uses, </w:t>
      </w: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 predominantly appears in isolating contexts and is no longer attested in bridging contexts in all three varieties. As a complex subordinator it is more frequent in American English. Since </w:t>
      </w: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 belongs to a rather formal register and is more typical of the written mode this might be linked to the fact that North American English has been described as the more conservative variety (see Montgomery </w:t>
      </w:r>
      <w:hyperlink r:id="rId120" w:anchor="montgomery_2001" w:history="1">
        <w:r w:rsidRPr="00EC2265">
          <w:rPr>
            <w:rFonts w:ascii="Georgia" w:eastAsia="Times New Roman" w:hAnsi="Georgia" w:cs="Times New Roman"/>
            <w:color w:val="0C5790"/>
            <w:spacing w:val="2"/>
            <w:sz w:val="24"/>
            <w:szCs w:val="24"/>
            <w:u w:val="single"/>
            <w:lang w:val="en-GB" w:eastAsia="en-GB"/>
          </w:rPr>
          <w:t>2001</w:t>
        </w:r>
      </w:hyperlink>
      <w:r w:rsidRPr="00EC2265">
        <w:rPr>
          <w:rFonts w:ascii="Georgia" w:eastAsia="Times New Roman" w:hAnsi="Georgia" w:cs="Times New Roman"/>
          <w:color w:val="000000"/>
          <w:spacing w:val="2"/>
          <w:sz w:val="24"/>
          <w:szCs w:val="24"/>
          <w:lang w:val="en-GB" w:eastAsia="en-GB"/>
        </w:rPr>
        <w:t>: 105ff; Brinton &amp; Arnovick </w:t>
      </w:r>
      <w:hyperlink r:id="rId121" w:anchor="brinton_arnovick_2006" w:history="1">
        <w:r w:rsidRPr="00EC2265">
          <w:rPr>
            <w:rFonts w:ascii="Georgia" w:eastAsia="Times New Roman" w:hAnsi="Georgia" w:cs="Times New Roman"/>
            <w:color w:val="0C5790"/>
            <w:spacing w:val="2"/>
            <w:sz w:val="24"/>
            <w:szCs w:val="24"/>
            <w:u w:val="single"/>
            <w:lang w:val="en-GB" w:eastAsia="en-GB"/>
          </w:rPr>
          <w:t>2006</w:t>
        </w:r>
      </w:hyperlink>
      <w:r w:rsidRPr="00EC2265">
        <w:rPr>
          <w:rFonts w:ascii="Georgia" w:eastAsia="Times New Roman" w:hAnsi="Georgia" w:cs="Times New Roman"/>
          <w:color w:val="000000"/>
          <w:spacing w:val="2"/>
          <w:sz w:val="24"/>
          <w:szCs w:val="24"/>
          <w:lang w:val="en-GB" w:eastAsia="en-GB"/>
        </w:rPr>
        <w:t>).</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Table 14 gives the overall normalized frequencies pmw for lexical, bridging and isolating contexts of the </w:t>
      </w:r>
      <w:r w:rsidRPr="00EC2265">
        <w:rPr>
          <w:rFonts w:ascii="Georgia" w:eastAsia="Times New Roman" w:hAnsi="Georgia" w:cs="Times New Roman"/>
          <w:i/>
          <w:iCs/>
          <w:color w:val="000000"/>
          <w:spacing w:val="2"/>
          <w:sz w:val="24"/>
          <w:szCs w:val="24"/>
          <w:lang w:val="en-GB" w:eastAsia="en-GB"/>
        </w:rPr>
        <w:t>fear</w:t>
      </w:r>
      <w:r w:rsidRPr="00EC2265">
        <w:rPr>
          <w:rFonts w:ascii="Georgia" w:eastAsia="Times New Roman" w:hAnsi="Georgia" w:cs="Times New Roman"/>
          <w:color w:val="000000"/>
          <w:spacing w:val="2"/>
          <w:sz w:val="24"/>
          <w:szCs w:val="24"/>
          <w:lang w:val="en-GB" w:eastAsia="en-GB"/>
        </w:rPr>
        <w:t> expressions in the three datasets, as did </w:t>
      </w:r>
      <w:hyperlink r:id="rId122" w:anchor="table6" w:history="1">
        <w:r w:rsidRPr="00EC2265">
          <w:rPr>
            <w:rFonts w:ascii="Georgia" w:eastAsia="Times New Roman" w:hAnsi="Georgia" w:cs="Times New Roman"/>
            <w:color w:val="0C5790"/>
            <w:spacing w:val="2"/>
            <w:sz w:val="24"/>
            <w:szCs w:val="24"/>
            <w:u w:val="single"/>
            <w:lang w:val="en-GB" w:eastAsia="en-GB"/>
          </w:rPr>
          <w:t>Table 6</w:t>
        </w:r>
      </w:hyperlink>
      <w:r w:rsidRPr="00EC2265">
        <w:rPr>
          <w:rFonts w:ascii="Georgia" w:eastAsia="Times New Roman" w:hAnsi="Georgia" w:cs="Times New Roman"/>
          <w:color w:val="000000"/>
          <w:spacing w:val="2"/>
          <w:sz w:val="24"/>
          <w:szCs w:val="24"/>
          <w:lang w:val="en-GB" w:eastAsia="en-GB"/>
        </w:rPr>
        <w:t> for the </w:t>
      </w:r>
      <w:r w:rsidRPr="00EC2265">
        <w:rPr>
          <w:rFonts w:ascii="Georgia" w:eastAsia="Times New Roman" w:hAnsi="Georgia" w:cs="Times New Roman"/>
          <w:i/>
          <w:iCs/>
          <w:color w:val="000000"/>
          <w:spacing w:val="2"/>
          <w:sz w:val="24"/>
          <w:szCs w:val="24"/>
          <w:lang w:val="en-GB" w:eastAsia="en-GB"/>
        </w:rPr>
        <w:t>moment</w:t>
      </w:r>
      <w:r w:rsidRPr="00EC2265">
        <w:rPr>
          <w:rFonts w:ascii="Georgia" w:eastAsia="Times New Roman" w:hAnsi="Georgia" w:cs="Times New Roman"/>
          <w:color w:val="000000"/>
          <w:spacing w:val="2"/>
          <w:sz w:val="24"/>
          <w:szCs w:val="24"/>
          <w:lang w:val="en-GB" w:eastAsia="en-GB"/>
        </w:rPr>
        <w:t>-expressions. The three varieties resemble each other in having low normalized frequencies of bridging contexts. BrNews and OzNews further resemble each other in having comparable frequencies of lexical and isolating contexts. USNews, by contrast, stands out in having a normalized frequency of isolating contexts that is more than twice as high as the lexical contexts. American written English thus stands out as the variety in which the fairly formal CS </w:t>
      </w: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 is most frequent.</w:t>
      </w:r>
    </w:p>
    <w:tbl>
      <w:tblPr>
        <w:tblW w:w="0" w:type="auto"/>
        <w:jc w:val="center"/>
        <w:tblCellSpacing w:w="15"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1138"/>
        <w:gridCol w:w="2042"/>
        <w:gridCol w:w="2215"/>
        <w:gridCol w:w="2245"/>
      </w:tblGrid>
      <w:tr w:rsidR="00EC2265" w:rsidRPr="00EC2265" w:rsidTr="00EC2265">
        <w:trPr>
          <w:tblCellSpacing w:w="15" w:type="dxa"/>
          <w:jc w:val="center"/>
        </w:trPr>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color w:val="000000"/>
                <w:sz w:val="24"/>
                <w:szCs w:val="24"/>
                <w:lang w:val="en-GB" w:eastAsia="en-GB"/>
              </w:rPr>
              <w:t>Lexical contexts</w:t>
            </w: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color w:val="000000"/>
                <w:sz w:val="24"/>
                <w:szCs w:val="24"/>
                <w:lang w:val="en-GB" w:eastAsia="en-GB"/>
              </w:rPr>
              <w:t>Bridging contexts</w:t>
            </w:r>
          </w:p>
        </w:tc>
        <w:tc>
          <w:tcPr>
            <w:tcW w:w="0" w:type="auto"/>
            <w:shd w:val="clear" w:color="auto" w:fill="D0E8FB"/>
            <w:tcMar>
              <w:top w:w="72" w:type="dxa"/>
              <w:left w:w="72" w:type="dxa"/>
              <w:bottom w:w="72" w:type="dxa"/>
              <w:right w:w="72" w:type="dxa"/>
            </w:tcMar>
            <w:vAlign w:val="center"/>
            <w:hideMark/>
          </w:tcPr>
          <w:p w:rsidR="00EC2265" w:rsidRPr="00EC2265" w:rsidRDefault="00EC2265" w:rsidP="00EC2265">
            <w:pPr>
              <w:spacing w:after="0" w:line="240" w:lineRule="auto"/>
              <w:rPr>
                <w:rFonts w:ascii="Helvetica" w:eastAsia="Times New Roman" w:hAnsi="Helvetica" w:cs="Helvetica"/>
                <w:b/>
                <w:bCs/>
                <w:color w:val="000000"/>
                <w:sz w:val="24"/>
                <w:szCs w:val="24"/>
                <w:lang w:val="en-GB" w:eastAsia="en-GB"/>
              </w:rPr>
            </w:pPr>
            <w:r w:rsidRPr="00EC2265">
              <w:rPr>
                <w:rFonts w:ascii="Helvetica" w:eastAsia="Times New Roman" w:hAnsi="Helvetica" w:cs="Helvetica"/>
                <w:b/>
                <w:bCs/>
                <w:color w:val="000000"/>
                <w:sz w:val="24"/>
                <w:szCs w:val="24"/>
                <w:lang w:val="en-GB" w:eastAsia="en-GB"/>
              </w:rPr>
              <w:t>Isolating contexts</w:t>
            </w:r>
          </w:p>
        </w:tc>
      </w:tr>
      <w:tr w:rsidR="00EC2265" w:rsidRPr="00EC2265" w:rsidTr="00EC2265">
        <w:trPr>
          <w:tblCellSpacing w:w="15" w:type="dxa"/>
          <w:jc w:val="center"/>
        </w:trPr>
        <w:tc>
          <w:tcPr>
            <w:tcW w:w="0" w:type="auto"/>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BrNews</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0.805</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0.063</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0.733</w:t>
            </w:r>
          </w:p>
        </w:tc>
      </w:tr>
      <w:tr w:rsidR="00EC2265" w:rsidRPr="00EC2265" w:rsidTr="00EC2265">
        <w:trPr>
          <w:tblCellSpacing w:w="15" w:type="dxa"/>
          <w:jc w:val="center"/>
        </w:trPr>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USNews</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0.839</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0.199</w:t>
            </w:r>
          </w:p>
        </w:tc>
        <w:tc>
          <w:tcPr>
            <w:tcW w:w="0" w:type="auto"/>
            <w:shd w:val="clear" w:color="auto" w:fill="EEEEEE"/>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2.14</w:t>
            </w:r>
          </w:p>
        </w:tc>
      </w:tr>
      <w:tr w:rsidR="00EC2265" w:rsidRPr="00EC2265" w:rsidTr="00EC2265">
        <w:trPr>
          <w:tblCellSpacing w:w="15" w:type="dxa"/>
          <w:jc w:val="center"/>
        </w:trPr>
        <w:tc>
          <w:tcPr>
            <w:tcW w:w="0" w:type="auto"/>
            <w:tcMar>
              <w:top w:w="72" w:type="dxa"/>
              <w:left w:w="72" w:type="dxa"/>
              <w:bottom w:w="72" w:type="dxa"/>
              <w:right w:w="72" w:type="dxa"/>
            </w:tcMar>
            <w:hideMark/>
          </w:tcPr>
          <w:p w:rsidR="00EC2265" w:rsidRPr="00EC2265" w:rsidRDefault="00EC2265" w:rsidP="00EC2265">
            <w:pPr>
              <w:spacing w:after="0" w:line="240" w:lineRule="auto"/>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OzNews</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1.319</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0</w:t>
            </w:r>
          </w:p>
        </w:tc>
        <w:tc>
          <w:tcPr>
            <w:tcW w:w="0" w:type="auto"/>
            <w:tcMar>
              <w:top w:w="72" w:type="dxa"/>
              <w:left w:w="72" w:type="dxa"/>
              <w:bottom w:w="72" w:type="dxa"/>
              <w:right w:w="72" w:type="dxa"/>
            </w:tcMar>
            <w:hideMark/>
          </w:tcPr>
          <w:p w:rsidR="00EC2265" w:rsidRPr="00EC2265" w:rsidRDefault="00EC2265" w:rsidP="00EC2265">
            <w:pPr>
              <w:spacing w:after="0" w:line="240" w:lineRule="auto"/>
              <w:jc w:val="right"/>
              <w:rPr>
                <w:rFonts w:ascii="Helvetica" w:eastAsia="Times New Roman" w:hAnsi="Helvetica" w:cs="Helvetica"/>
                <w:sz w:val="24"/>
                <w:szCs w:val="24"/>
                <w:lang w:val="en-GB" w:eastAsia="en-GB"/>
              </w:rPr>
            </w:pPr>
            <w:r w:rsidRPr="00EC2265">
              <w:rPr>
                <w:rFonts w:ascii="Helvetica" w:eastAsia="Times New Roman" w:hAnsi="Helvetica" w:cs="Helvetica"/>
                <w:sz w:val="24"/>
                <w:szCs w:val="24"/>
                <w:lang w:val="en-GB" w:eastAsia="en-GB"/>
              </w:rPr>
              <w:t>1.3</w:t>
            </w:r>
          </w:p>
        </w:tc>
      </w:tr>
    </w:tbl>
    <w:p w:rsidR="00EC2265" w:rsidRPr="00EC2265" w:rsidRDefault="00EC2265" w:rsidP="00EC2265">
      <w:pPr>
        <w:spacing w:before="100" w:beforeAutospacing="1" w:after="100" w:afterAutospacing="1" w:line="384" w:lineRule="atLeast"/>
        <w:jc w:val="center"/>
        <w:rPr>
          <w:rFonts w:ascii="Georgia" w:eastAsia="Times New Roman" w:hAnsi="Georgia" w:cs="Times New Roman"/>
          <w:color w:val="333333"/>
          <w:spacing w:val="2"/>
          <w:lang w:val="en-GB" w:eastAsia="en-GB"/>
        </w:rPr>
      </w:pPr>
      <w:r w:rsidRPr="00EC2265">
        <w:rPr>
          <w:rFonts w:ascii="Georgia" w:eastAsia="Times New Roman" w:hAnsi="Georgia" w:cs="Times New Roman"/>
          <w:color w:val="333333"/>
          <w:spacing w:val="2"/>
          <w:lang w:val="en-GB" w:eastAsia="en-GB"/>
        </w:rPr>
        <w:t>Table 14. Normalized frequencies of lexical, bridging and isolating contexts.</w:t>
      </w:r>
    </w:p>
    <w:p w:rsidR="00EC2265" w:rsidRPr="00EC2265" w:rsidRDefault="00EC2265" w:rsidP="00EC2265">
      <w:pPr>
        <w:pBdr>
          <w:bottom w:val="single" w:sz="6" w:space="0" w:color="666666"/>
        </w:pBdr>
        <w:spacing w:before="240" w:after="100" w:afterAutospacing="1" w:line="240" w:lineRule="auto"/>
        <w:outlineLvl w:val="1"/>
        <w:rPr>
          <w:rFonts w:ascii="Arial" w:eastAsia="Times New Roman" w:hAnsi="Arial" w:cs="Arial"/>
          <w:b/>
          <w:bCs/>
          <w:color w:val="424242"/>
          <w:sz w:val="48"/>
          <w:szCs w:val="48"/>
          <w:lang w:val="en-GB" w:eastAsia="en-GB"/>
        </w:rPr>
      </w:pPr>
      <w:r w:rsidRPr="00EC2265">
        <w:rPr>
          <w:rFonts w:ascii="Arial" w:eastAsia="Times New Roman" w:hAnsi="Arial" w:cs="Arial"/>
          <w:b/>
          <w:bCs/>
          <w:color w:val="424242"/>
          <w:sz w:val="48"/>
          <w:szCs w:val="48"/>
          <w:lang w:val="en-GB" w:eastAsia="en-GB"/>
        </w:rPr>
        <w:t>4. General conclusion</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In this article we set out to develop a general analytical framework to identify emergent complex subordinators (CSs) in corpus data and to measure their degree of grammaticalization. We chose two strings whose (complex) subordinator status is not generally recognized, viz. phrases with </w:t>
      </w:r>
      <w:r w:rsidRPr="00EC2265">
        <w:rPr>
          <w:rFonts w:ascii="Georgia" w:eastAsia="Times New Roman" w:hAnsi="Georgia" w:cs="Times New Roman"/>
          <w:i/>
          <w:iCs/>
          <w:color w:val="000000"/>
          <w:spacing w:val="2"/>
          <w:sz w:val="24"/>
          <w:szCs w:val="24"/>
          <w:lang w:val="en-GB" w:eastAsia="en-GB"/>
        </w:rPr>
        <w:t>moment </w:t>
      </w:r>
      <w:r w:rsidRPr="00EC2265">
        <w:rPr>
          <w:rFonts w:ascii="Georgia" w:eastAsia="Times New Roman" w:hAnsi="Georgia" w:cs="Times New Roman"/>
          <w:color w:val="000000"/>
          <w:spacing w:val="2"/>
          <w:sz w:val="24"/>
          <w:szCs w:val="24"/>
          <w:lang w:val="en-GB" w:eastAsia="en-GB"/>
        </w:rPr>
        <w:t>and </w:t>
      </w:r>
      <w:r w:rsidRPr="00EC2265">
        <w:rPr>
          <w:rFonts w:ascii="Georgia" w:eastAsia="Times New Roman" w:hAnsi="Georgia" w:cs="Times New Roman"/>
          <w:i/>
          <w:iCs/>
          <w:color w:val="000000"/>
          <w:spacing w:val="2"/>
          <w:sz w:val="24"/>
          <w:szCs w:val="24"/>
          <w:lang w:val="en-GB" w:eastAsia="en-GB"/>
        </w:rPr>
        <w:t>fear</w:t>
      </w:r>
      <w:r w:rsidRPr="00EC2265">
        <w:rPr>
          <w:rFonts w:ascii="Georgia" w:eastAsia="Times New Roman" w:hAnsi="Georgia" w:cs="Times New Roman"/>
          <w:color w:val="000000"/>
          <w:spacing w:val="2"/>
          <w:sz w:val="24"/>
          <w:szCs w:val="24"/>
          <w:lang w:val="en-GB" w:eastAsia="en-GB"/>
        </w:rPr>
        <w:t>. At a schematic level, their source constructions are both formed by preposition + </w:t>
      </w:r>
      <w:r w:rsidRPr="00EC2265">
        <w:rPr>
          <w:rFonts w:ascii="Georgia" w:eastAsia="Times New Roman" w:hAnsi="Georgia" w:cs="Times New Roman"/>
          <w:i/>
          <w:iCs/>
          <w:color w:val="000000"/>
          <w:spacing w:val="2"/>
          <w:sz w:val="24"/>
          <w:szCs w:val="24"/>
          <w:lang w:val="en-GB" w:eastAsia="en-GB"/>
        </w:rPr>
        <w:t>moment/fear</w:t>
      </w:r>
      <w:r w:rsidRPr="00EC2265">
        <w:rPr>
          <w:rFonts w:ascii="Georgia" w:eastAsia="Times New Roman" w:hAnsi="Georgia" w:cs="Times New Roman"/>
          <w:color w:val="000000"/>
          <w:spacing w:val="2"/>
          <w:sz w:val="24"/>
          <w:szCs w:val="24"/>
          <w:lang w:val="en-GB" w:eastAsia="en-GB"/>
        </w:rPr>
        <w:t> + linker + clause, but at a more specific level, they differ: </w:t>
      </w:r>
      <w:r w:rsidRPr="00EC2265">
        <w:rPr>
          <w:rFonts w:ascii="Georgia" w:eastAsia="Times New Roman" w:hAnsi="Georgia" w:cs="Times New Roman"/>
          <w:i/>
          <w:iCs/>
          <w:color w:val="000000"/>
          <w:spacing w:val="2"/>
          <w:sz w:val="24"/>
          <w:szCs w:val="24"/>
          <w:lang w:val="en-GB" w:eastAsia="en-GB"/>
        </w:rPr>
        <w:t>moment </w:t>
      </w:r>
      <w:r w:rsidRPr="00EC2265">
        <w:rPr>
          <w:rFonts w:ascii="Georgia" w:eastAsia="Times New Roman" w:hAnsi="Georgia" w:cs="Times New Roman"/>
          <w:color w:val="000000"/>
          <w:spacing w:val="2"/>
          <w:sz w:val="24"/>
          <w:szCs w:val="24"/>
          <w:lang w:val="en-GB" w:eastAsia="en-GB"/>
        </w:rPr>
        <w:t>is followed by a relative clause and </w:t>
      </w:r>
      <w:r w:rsidRPr="00EC2265">
        <w:rPr>
          <w:rFonts w:ascii="Georgia" w:eastAsia="Times New Roman" w:hAnsi="Georgia" w:cs="Times New Roman"/>
          <w:i/>
          <w:iCs/>
          <w:color w:val="000000"/>
          <w:spacing w:val="2"/>
          <w:sz w:val="24"/>
          <w:szCs w:val="24"/>
          <w:lang w:val="en-GB" w:eastAsia="en-GB"/>
        </w:rPr>
        <w:t>fear </w:t>
      </w:r>
      <w:r w:rsidRPr="00EC2265">
        <w:rPr>
          <w:rFonts w:ascii="Georgia" w:eastAsia="Times New Roman" w:hAnsi="Georgia" w:cs="Times New Roman"/>
          <w:color w:val="000000"/>
          <w:spacing w:val="2"/>
          <w:sz w:val="24"/>
          <w:szCs w:val="24"/>
          <w:lang w:val="en-GB" w:eastAsia="en-GB"/>
        </w:rPr>
        <w:t>by a complement clause.</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We operationalized the identification of CS uses as classification of the corpus examples in terms of the three context types associated by Diewald (</w:t>
      </w:r>
      <w:hyperlink r:id="rId123" w:anchor="diewald_2006" w:history="1">
        <w:r w:rsidRPr="00EC2265">
          <w:rPr>
            <w:rFonts w:ascii="Georgia" w:eastAsia="Times New Roman" w:hAnsi="Georgia" w:cs="Times New Roman"/>
            <w:color w:val="0C5790"/>
            <w:spacing w:val="2"/>
            <w:sz w:val="24"/>
            <w:szCs w:val="24"/>
            <w:u w:val="single"/>
            <w:lang w:val="en-GB" w:eastAsia="en-GB"/>
          </w:rPr>
          <w:t>2006</w:t>
        </w:r>
      </w:hyperlink>
      <w:r w:rsidRPr="00EC2265">
        <w:rPr>
          <w:rFonts w:ascii="Georgia" w:eastAsia="Times New Roman" w:hAnsi="Georgia" w:cs="Times New Roman"/>
          <w:color w:val="000000"/>
          <w:spacing w:val="2"/>
          <w:sz w:val="24"/>
          <w:szCs w:val="24"/>
          <w:lang w:val="en-GB" w:eastAsia="en-GB"/>
        </w:rPr>
        <w:t>) with grammaticalization: lexical, bridging and isolating contexts. For both strings, the classification of the examples was broached by establishing whether semantic or syntactic reanalysis had taken place. Semantic reanalysis entails a shift from designating a specific </w:t>
      </w:r>
      <w:r w:rsidRPr="00EC2265">
        <w:rPr>
          <w:rFonts w:ascii="Georgia" w:eastAsia="Times New Roman" w:hAnsi="Georgia" w:cs="Times New Roman"/>
          <w:i/>
          <w:iCs/>
          <w:color w:val="000000"/>
          <w:spacing w:val="2"/>
          <w:sz w:val="24"/>
          <w:szCs w:val="24"/>
          <w:lang w:val="en-GB" w:eastAsia="en-GB"/>
        </w:rPr>
        <w:t>moment</w:t>
      </w:r>
      <w:r w:rsidRPr="00EC2265">
        <w:rPr>
          <w:rFonts w:ascii="Georgia" w:eastAsia="Times New Roman" w:hAnsi="Georgia" w:cs="Times New Roman"/>
          <w:color w:val="000000"/>
          <w:spacing w:val="2"/>
          <w:sz w:val="24"/>
          <w:szCs w:val="24"/>
          <w:lang w:val="en-GB" w:eastAsia="en-GB"/>
        </w:rPr>
        <w:t> or</w:t>
      </w:r>
      <w:r w:rsidRPr="00EC2265">
        <w:rPr>
          <w:rFonts w:ascii="Georgia" w:eastAsia="Times New Roman" w:hAnsi="Georgia" w:cs="Times New Roman"/>
          <w:i/>
          <w:iCs/>
          <w:color w:val="000000"/>
          <w:spacing w:val="2"/>
          <w:sz w:val="24"/>
          <w:szCs w:val="24"/>
          <w:lang w:val="en-GB" w:eastAsia="en-GB"/>
        </w:rPr>
        <w:t> fear</w:t>
      </w:r>
      <w:r w:rsidRPr="00EC2265">
        <w:rPr>
          <w:rFonts w:ascii="Georgia" w:eastAsia="Times New Roman" w:hAnsi="Georgia" w:cs="Times New Roman"/>
          <w:color w:val="000000"/>
          <w:spacing w:val="2"/>
          <w:sz w:val="24"/>
          <w:szCs w:val="24"/>
          <w:lang w:val="en-GB" w:eastAsia="en-GB"/>
        </w:rPr>
        <w:t> to expressing the relations ‘as soon as’ or ‘when’ and ‘lest’ or ‘in case’. Syntactic reanalysis requires a shift from an adjunct with an embedded clause in its NP, [[</w:t>
      </w:r>
      <w:r w:rsidRPr="00EC2265">
        <w:rPr>
          <w:rFonts w:ascii="Georgia" w:eastAsia="Times New Roman" w:hAnsi="Georgia" w:cs="Times New Roman"/>
          <w:i/>
          <w:iCs/>
          <w:color w:val="000000"/>
          <w:spacing w:val="2"/>
          <w:sz w:val="24"/>
          <w:szCs w:val="24"/>
          <w:lang w:val="en-GB" w:eastAsia="en-GB"/>
        </w:rPr>
        <w:t>at/for</w:t>
      </w:r>
      <w:r w:rsidRPr="00EC2265">
        <w:rPr>
          <w:rFonts w:ascii="Georgia" w:eastAsia="Times New Roman" w:hAnsi="Georgia" w:cs="Times New Roman"/>
          <w:color w:val="000000"/>
          <w:spacing w:val="2"/>
          <w:sz w:val="24"/>
          <w:szCs w:val="24"/>
          <w:lang w:val="en-GB" w:eastAsia="en-GB"/>
        </w:rPr>
        <w:t> </w:t>
      </w:r>
      <w:r w:rsidRPr="00EC2265">
        <w:rPr>
          <w:rFonts w:ascii="Georgia" w:eastAsia="Times New Roman" w:hAnsi="Georgia" w:cs="Times New Roman"/>
          <w:color w:val="000000"/>
          <w:spacing w:val="2"/>
          <w:sz w:val="24"/>
          <w:szCs w:val="24"/>
          <w:vertAlign w:val="subscript"/>
          <w:lang w:val="en-GB" w:eastAsia="en-GB"/>
        </w:rPr>
        <w:t>NP</w:t>
      </w:r>
      <w:r w:rsidRPr="00EC2265">
        <w:rPr>
          <w:rFonts w:ascii="Georgia" w:eastAsia="Times New Roman" w:hAnsi="Georgia" w:cs="Times New Roman"/>
          <w:color w:val="000000"/>
          <w:spacing w:val="2"/>
          <w:sz w:val="24"/>
          <w:szCs w:val="24"/>
          <w:lang w:val="en-GB" w:eastAsia="en-GB"/>
        </w:rPr>
        <w:t>[</w:t>
      </w:r>
      <w:r w:rsidRPr="00EC2265">
        <w:rPr>
          <w:rFonts w:ascii="Georgia" w:eastAsia="Times New Roman" w:hAnsi="Georgia" w:cs="Times New Roman"/>
          <w:i/>
          <w:iCs/>
          <w:color w:val="000000"/>
          <w:spacing w:val="2"/>
          <w:sz w:val="24"/>
          <w:szCs w:val="24"/>
          <w:lang w:val="en-GB" w:eastAsia="en-GB"/>
        </w:rPr>
        <w:t>the/a</w:t>
      </w:r>
      <w:r w:rsidRPr="00EC2265">
        <w:rPr>
          <w:rFonts w:ascii="Georgia" w:eastAsia="Times New Roman" w:hAnsi="Georgia" w:cs="Times New Roman"/>
          <w:color w:val="000000"/>
          <w:spacing w:val="2"/>
          <w:sz w:val="24"/>
          <w:szCs w:val="24"/>
          <w:lang w:val="en-GB" w:eastAsia="en-GB"/>
        </w:rPr>
        <w:t> </w:t>
      </w:r>
      <w:r w:rsidRPr="00EC2265">
        <w:rPr>
          <w:rFonts w:ascii="Georgia" w:eastAsia="Times New Roman" w:hAnsi="Georgia" w:cs="Times New Roman"/>
          <w:i/>
          <w:iCs/>
          <w:color w:val="000000"/>
          <w:spacing w:val="2"/>
          <w:sz w:val="24"/>
          <w:szCs w:val="24"/>
          <w:lang w:val="en-GB" w:eastAsia="en-GB"/>
        </w:rPr>
        <w:t>moment/fear</w:t>
      </w:r>
      <w:r w:rsidRPr="00EC2265">
        <w:rPr>
          <w:rFonts w:ascii="Georgia" w:eastAsia="Times New Roman" w:hAnsi="Georgia" w:cs="Times New Roman"/>
          <w:color w:val="000000"/>
          <w:spacing w:val="2"/>
          <w:sz w:val="24"/>
          <w:szCs w:val="24"/>
          <w:lang w:val="en-GB" w:eastAsia="en-GB"/>
        </w:rPr>
        <w:t> [</w:t>
      </w:r>
      <w:r w:rsidRPr="00EC2265">
        <w:rPr>
          <w:rFonts w:ascii="Georgia" w:eastAsia="Times New Roman" w:hAnsi="Georgia" w:cs="Times New Roman"/>
          <w:i/>
          <w:iCs/>
          <w:color w:val="000000"/>
          <w:spacing w:val="2"/>
          <w:sz w:val="24"/>
          <w:szCs w:val="24"/>
          <w:lang w:val="en-GB" w:eastAsia="en-GB"/>
        </w:rPr>
        <w:t>when/that</w:t>
      </w:r>
      <w:r w:rsidRPr="00EC2265">
        <w:rPr>
          <w:rFonts w:ascii="Georgia" w:eastAsia="Times New Roman" w:hAnsi="Georgia" w:cs="Times New Roman"/>
          <w:color w:val="000000"/>
          <w:spacing w:val="2"/>
          <w:sz w:val="24"/>
          <w:szCs w:val="24"/>
          <w:lang w:val="en-GB" w:eastAsia="en-GB"/>
        </w:rPr>
        <w:t>-clause]] , to a subordinated clause linked by subordinator, [</w:t>
      </w:r>
      <w:r w:rsidRPr="00EC2265">
        <w:rPr>
          <w:rFonts w:ascii="Georgia" w:eastAsia="Times New Roman" w:hAnsi="Georgia" w:cs="Times New Roman"/>
          <w:color w:val="000000"/>
          <w:spacing w:val="2"/>
          <w:sz w:val="24"/>
          <w:szCs w:val="24"/>
          <w:vertAlign w:val="subscript"/>
          <w:lang w:val="en-GB" w:eastAsia="en-GB"/>
        </w:rPr>
        <w:t>CS</w:t>
      </w:r>
      <w:r w:rsidRPr="00EC2265">
        <w:rPr>
          <w:rFonts w:ascii="Georgia" w:eastAsia="Times New Roman" w:hAnsi="Georgia" w:cs="Times New Roman"/>
          <w:i/>
          <w:iCs/>
          <w:color w:val="000000"/>
          <w:spacing w:val="2"/>
          <w:sz w:val="24"/>
          <w:szCs w:val="24"/>
          <w:lang w:val="en-GB" w:eastAsia="en-GB"/>
        </w:rPr>
        <w:t>the moment/for fear </w:t>
      </w:r>
      <w:r w:rsidRPr="00EC2265">
        <w:rPr>
          <w:rFonts w:ascii="Georgia" w:eastAsia="Times New Roman" w:hAnsi="Georgia" w:cs="Times New Roman"/>
          <w:color w:val="000000"/>
          <w:spacing w:val="2"/>
          <w:sz w:val="24"/>
          <w:szCs w:val="24"/>
          <w:lang w:val="en-GB" w:eastAsia="en-GB"/>
        </w:rPr>
        <w:t>+ subordinated clause], to a head clause.</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We found that the specific mix of semantic and syntactic observations brought to the classification of the examples differed somewhat for the two cases. In the </w:t>
      </w:r>
      <w:r w:rsidRPr="00EC2265">
        <w:rPr>
          <w:rFonts w:ascii="Georgia" w:eastAsia="Times New Roman" w:hAnsi="Georgia" w:cs="Times New Roman"/>
          <w:i/>
          <w:iCs/>
          <w:color w:val="000000"/>
          <w:spacing w:val="2"/>
          <w:sz w:val="24"/>
          <w:szCs w:val="24"/>
          <w:lang w:val="en-GB" w:eastAsia="en-GB"/>
        </w:rPr>
        <w:t>moment</w:t>
      </w:r>
      <w:r w:rsidRPr="00EC2265">
        <w:rPr>
          <w:rFonts w:ascii="Georgia" w:eastAsia="Times New Roman" w:hAnsi="Georgia" w:cs="Times New Roman"/>
          <w:color w:val="000000"/>
          <w:spacing w:val="2"/>
          <w:sz w:val="24"/>
          <w:szCs w:val="24"/>
          <w:lang w:val="en-GB" w:eastAsia="en-GB"/>
        </w:rPr>
        <w:t> case, the temporal CS relations of simultaneity and anteriority are fairly close to the meaning of a ‘moment in time’ designated by the NP in the adjunct use. However, two formal features point to isolating contexts: the dropping of the preposition and the occurrence in free subordination contexts. By contrast, in the </w:t>
      </w:r>
      <w:r w:rsidRPr="00EC2265">
        <w:rPr>
          <w:rFonts w:ascii="Georgia" w:eastAsia="Times New Roman" w:hAnsi="Georgia" w:cs="Times New Roman"/>
          <w:i/>
          <w:iCs/>
          <w:color w:val="000000"/>
          <w:spacing w:val="2"/>
          <w:sz w:val="24"/>
          <w:szCs w:val="24"/>
          <w:lang w:val="en-GB" w:eastAsia="en-GB"/>
        </w:rPr>
        <w:t>fear</w:t>
      </w:r>
      <w:r w:rsidRPr="00EC2265">
        <w:rPr>
          <w:rFonts w:ascii="Georgia" w:eastAsia="Times New Roman" w:hAnsi="Georgia" w:cs="Times New Roman"/>
          <w:color w:val="000000"/>
          <w:spacing w:val="2"/>
          <w:sz w:val="24"/>
          <w:szCs w:val="24"/>
          <w:lang w:val="en-GB" w:eastAsia="en-GB"/>
        </w:rPr>
        <w:t> case, the CS relations are more clearly distinct from the lexical uses. The ‘so as not to make happen’ sense incorporates a negative component and the ‘providing against the possibility that’ sense includes a distinct modal element. Hence, semantic analysis provided the main criteria for classification, which then turned out to tally with the specific decategorialization of </w:t>
      </w: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 which keeps its preposition but does not occur with determiners or modifiers.</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The classification into lexical, bridging and isolating contexts and the inventories of decategorialization were used to assess and compare degrees of grammaticalization. The grammaticalization of </w:t>
      </w:r>
      <w:r w:rsidRPr="00EC2265">
        <w:rPr>
          <w:rFonts w:ascii="Georgia" w:eastAsia="Times New Roman" w:hAnsi="Georgia" w:cs="Times New Roman"/>
          <w:i/>
          <w:iCs/>
          <w:color w:val="000000"/>
          <w:spacing w:val="2"/>
          <w:sz w:val="24"/>
          <w:szCs w:val="24"/>
          <w:lang w:val="en-GB" w:eastAsia="en-GB"/>
        </w:rPr>
        <w:t>the moment</w:t>
      </w:r>
      <w:r w:rsidRPr="00EC2265">
        <w:rPr>
          <w:rFonts w:ascii="Georgia" w:eastAsia="Times New Roman" w:hAnsi="Georgia" w:cs="Times New Roman"/>
          <w:color w:val="000000"/>
          <w:spacing w:val="2"/>
          <w:sz w:val="24"/>
          <w:szCs w:val="24"/>
          <w:lang w:val="en-GB" w:eastAsia="en-GB"/>
        </w:rPr>
        <w:t> came out as less advanced than that of </w:t>
      </w: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 as the former has many more contexts that remain ambiguous between an adjunct and a subordinated clause reading. (PREP +) </w:t>
      </w:r>
      <w:r w:rsidRPr="00EC2265">
        <w:rPr>
          <w:rFonts w:ascii="Georgia" w:eastAsia="Times New Roman" w:hAnsi="Georgia" w:cs="Times New Roman"/>
          <w:i/>
          <w:iCs/>
          <w:color w:val="000000"/>
          <w:spacing w:val="2"/>
          <w:sz w:val="24"/>
          <w:szCs w:val="24"/>
          <w:lang w:val="en-GB" w:eastAsia="en-GB"/>
        </w:rPr>
        <w:t>the mome</w:t>
      </w:r>
      <w:r w:rsidRPr="00EC2265">
        <w:rPr>
          <w:rFonts w:ascii="Georgia" w:eastAsia="Times New Roman" w:hAnsi="Georgia" w:cs="Times New Roman"/>
          <w:color w:val="000000"/>
          <w:spacing w:val="2"/>
          <w:sz w:val="24"/>
          <w:szCs w:val="24"/>
          <w:lang w:val="en-GB" w:eastAsia="en-GB"/>
        </w:rPr>
        <w:t>nt also lacks the strong association with one decategorialized form that we find in the case of </w:t>
      </w: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 The two case studies also showed that variety (British English, American English, Australian English) affects the degree of grammaticalization as reflected in normalized frequencies pmw. The grammaticalization and decategorialization of </w:t>
      </w:r>
      <w:r w:rsidRPr="00EC2265">
        <w:rPr>
          <w:rFonts w:ascii="Georgia" w:eastAsia="Times New Roman" w:hAnsi="Georgia" w:cs="Times New Roman"/>
          <w:i/>
          <w:iCs/>
          <w:color w:val="000000"/>
          <w:spacing w:val="2"/>
          <w:sz w:val="24"/>
          <w:szCs w:val="24"/>
          <w:lang w:val="en-GB" w:eastAsia="en-GB"/>
        </w:rPr>
        <w:t>the moment</w:t>
      </w:r>
      <w:r w:rsidRPr="00EC2265">
        <w:rPr>
          <w:rFonts w:ascii="Georgia" w:eastAsia="Times New Roman" w:hAnsi="Georgia" w:cs="Times New Roman"/>
          <w:color w:val="000000"/>
          <w:spacing w:val="2"/>
          <w:sz w:val="24"/>
          <w:szCs w:val="24"/>
          <w:lang w:val="en-GB" w:eastAsia="en-GB"/>
        </w:rPr>
        <w:t> is most advanced in the British English data studied for this article and </w:t>
      </w: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 in the American English data.</w:t>
      </w:r>
    </w:p>
    <w:p w:rsidR="00EC2265" w:rsidRPr="00EC2265" w:rsidRDefault="00EC2265" w:rsidP="00EC2265">
      <w:pPr>
        <w:pBdr>
          <w:bottom w:val="single" w:sz="6" w:space="0" w:color="666666"/>
        </w:pBdr>
        <w:spacing w:before="240" w:after="100" w:afterAutospacing="1" w:line="240" w:lineRule="auto"/>
        <w:outlineLvl w:val="1"/>
        <w:rPr>
          <w:rFonts w:ascii="Arial" w:eastAsia="Times New Roman" w:hAnsi="Arial" w:cs="Arial"/>
          <w:b/>
          <w:bCs/>
          <w:color w:val="424242"/>
          <w:sz w:val="48"/>
          <w:szCs w:val="48"/>
          <w:lang w:val="en-GB" w:eastAsia="en-GB"/>
        </w:rPr>
      </w:pPr>
      <w:r w:rsidRPr="00EC2265">
        <w:rPr>
          <w:rFonts w:ascii="Arial" w:eastAsia="Times New Roman" w:hAnsi="Arial" w:cs="Arial"/>
          <w:b/>
          <w:bCs/>
          <w:color w:val="424242"/>
          <w:sz w:val="48"/>
          <w:szCs w:val="48"/>
          <w:lang w:val="en-GB" w:eastAsia="en-GB"/>
        </w:rPr>
        <w:t>Notes</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[1] We sincerely thank the two anonymous referees for their very generous and helpful comments, which helped us re-define our problem space and homogenize the two case studies. We also thank Sebastian Hoffmann who kindly and patiently encouraged us to revise the first version. This joint research was supported by the GOA-project 12/007, “The multiple functional load of grammatical signs”, awarded by the Research Council of the University of Leuven. Kristin Davidse is first author, Lot Brems and Adam Smith are joint second authors. </w:t>
      </w:r>
      <w:hyperlink r:id="rId124" w:anchor="_ftnref1" w:history="1">
        <w:r w:rsidRPr="00EC2265">
          <w:rPr>
            <w:rFonts w:ascii="Georgia" w:eastAsia="Times New Roman" w:hAnsi="Georgia" w:cs="Times New Roman"/>
            <w:color w:val="0C5790"/>
            <w:spacing w:val="2"/>
            <w:sz w:val="24"/>
            <w:szCs w:val="24"/>
            <w:u w:val="single"/>
            <w:lang w:val="en-GB" w:eastAsia="en-GB"/>
          </w:rPr>
          <w:t>[Go back up]</w:t>
        </w:r>
      </w:hyperlink>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[2] It is no doubt because of these similarities in source and target structures that Biber et al (</w:t>
      </w:r>
      <w:hyperlink r:id="rId125" w:anchor="biber_et_al_1999" w:history="1">
        <w:r w:rsidRPr="00EC2265">
          <w:rPr>
            <w:rFonts w:ascii="Georgia" w:eastAsia="Times New Roman" w:hAnsi="Georgia" w:cs="Times New Roman"/>
            <w:color w:val="0C5790"/>
            <w:spacing w:val="2"/>
            <w:sz w:val="24"/>
            <w:szCs w:val="24"/>
            <w:u w:val="single"/>
            <w:lang w:val="en-GB" w:eastAsia="en-GB"/>
          </w:rPr>
          <w:t>1999</w:t>
        </w:r>
      </w:hyperlink>
      <w:r w:rsidRPr="00EC2265">
        <w:rPr>
          <w:rFonts w:ascii="Georgia" w:eastAsia="Times New Roman" w:hAnsi="Georgia" w:cs="Times New Roman"/>
          <w:color w:val="000000"/>
          <w:spacing w:val="2"/>
          <w:sz w:val="24"/>
          <w:szCs w:val="24"/>
          <w:lang w:val="en-GB" w:eastAsia="en-GB"/>
        </w:rPr>
        <w:t>) put </w:t>
      </w:r>
      <w:r w:rsidRPr="00EC2265">
        <w:rPr>
          <w:rFonts w:ascii="Georgia" w:eastAsia="Times New Roman" w:hAnsi="Georgia" w:cs="Times New Roman"/>
          <w:i/>
          <w:iCs/>
          <w:color w:val="000000"/>
          <w:spacing w:val="2"/>
          <w:sz w:val="24"/>
          <w:szCs w:val="24"/>
          <w:lang w:val="en-GB" w:eastAsia="en-GB"/>
        </w:rPr>
        <w:t>the moment</w:t>
      </w:r>
      <w:r w:rsidRPr="00EC2265">
        <w:rPr>
          <w:rFonts w:ascii="Georgia" w:eastAsia="Times New Roman" w:hAnsi="Georgia" w:cs="Times New Roman"/>
          <w:color w:val="000000"/>
          <w:spacing w:val="2"/>
          <w:sz w:val="24"/>
          <w:szCs w:val="24"/>
          <w:lang w:val="en-GB" w:eastAsia="en-GB"/>
        </w:rPr>
        <w:t> in the same cell as </w:t>
      </w:r>
      <w:r w:rsidRPr="00EC2265">
        <w:rPr>
          <w:rFonts w:ascii="Georgia" w:eastAsia="Times New Roman" w:hAnsi="Georgia" w:cs="Times New Roman"/>
          <w:i/>
          <w:iCs/>
          <w:color w:val="000000"/>
          <w:spacing w:val="2"/>
          <w:sz w:val="24"/>
          <w:szCs w:val="24"/>
          <w:lang w:val="en-GB" w:eastAsia="en-GB"/>
        </w:rPr>
        <w:t>on condition</w:t>
      </w:r>
      <w:r w:rsidRPr="00EC2265">
        <w:rPr>
          <w:rFonts w:ascii="Georgia" w:eastAsia="Times New Roman" w:hAnsi="Georgia" w:cs="Times New Roman"/>
          <w:color w:val="000000"/>
          <w:spacing w:val="2"/>
          <w:sz w:val="24"/>
          <w:szCs w:val="24"/>
          <w:lang w:val="en-GB" w:eastAsia="en-GB"/>
        </w:rPr>
        <w:t>, which has the same resulting target structure as </w:t>
      </w:r>
      <w:r w:rsidRPr="00EC2265">
        <w:rPr>
          <w:rFonts w:ascii="Georgia" w:eastAsia="Times New Roman" w:hAnsi="Georgia" w:cs="Times New Roman"/>
          <w:i/>
          <w:iCs/>
          <w:color w:val="000000"/>
          <w:spacing w:val="2"/>
          <w:sz w:val="24"/>
          <w:szCs w:val="24"/>
          <w:lang w:val="en-GB" w:eastAsia="en-GB"/>
        </w:rPr>
        <w:t>for fear</w:t>
      </w:r>
      <w:r w:rsidRPr="00EC2265">
        <w:rPr>
          <w:rFonts w:ascii="Georgia" w:eastAsia="Times New Roman" w:hAnsi="Georgia" w:cs="Times New Roman"/>
          <w:color w:val="000000"/>
          <w:spacing w:val="2"/>
          <w:sz w:val="24"/>
          <w:szCs w:val="24"/>
          <w:lang w:val="en-GB" w:eastAsia="en-GB"/>
        </w:rPr>
        <w:t> (see </w:t>
      </w:r>
      <w:hyperlink r:id="rId126" w:anchor="table1" w:history="1">
        <w:r w:rsidRPr="00EC2265">
          <w:rPr>
            <w:rFonts w:ascii="Georgia" w:eastAsia="Times New Roman" w:hAnsi="Georgia" w:cs="Times New Roman"/>
            <w:color w:val="0C5790"/>
            <w:spacing w:val="2"/>
            <w:sz w:val="24"/>
            <w:szCs w:val="24"/>
            <w:u w:val="single"/>
            <w:lang w:val="en-GB" w:eastAsia="en-GB"/>
          </w:rPr>
          <w:t>Table 1</w:t>
        </w:r>
      </w:hyperlink>
      <w:r w:rsidRPr="00EC2265">
        <w:rPr>
          <w:rFonts w:ascii="Georgia" w:eastAsia="Times New Roman" w:hAnsi="Georgia" w:cs="Times New Roman"/>
          <w:color w:val="000000"/>
          <w:spacing w:val="2"/>
          <w:sz w:val="24"/>
          <w:szCs w:val="24"/>
          <w:lang w:val="en-GB" w:eastAsia="en-GB"/>
        </w:rPr>
        <w:t>). </w:t>
      </w:r>
      <w:hyperlink r:id="rId127" w:anchor="_ftnref2" w:history="1">
        <w:r w:rsidRPr="00EC2265">
          <w:rPr>
            <w:rFonts w:ascii="Georgia" w:eastAsia="Times New Roman" w:hAnsi="Georgia" w:cs="Times New Roman"/>
            <w:color w:val="0C5790"/>
            <w:spacing w:val="2"/>
            <w:sz w:val="24"/>
            <w:szCs w:val="24"/>
            <w:u w:val="single"/>
            <w:lang w:val="en-GB" w:eastAsia="en-GB"/>
          </w:rPr>
          <w:t>[Go back up]</w:t>
        </w:r>
      </w:hyperlink>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[3] In the WBO release notes, the size of the subcorpora is given in terms of tokens, which count, besides words and numbers, punctuation marks. Because we wanted to normalize on the basis of words and numbers only, we subtracted for each subcorpus the percentage that is taken up by punctuation in the whole corpus, viz. 16.57%. We are aware of the fact that this is only an approximation for each of the subcorpora. </w:t>
      </w:r>
      <w:hyperlink r:id="rId128" w:anchor="_ftnref3" w:history="1">
        <w:r w:rsidRPr="00EC2265">
          <w:rPr>
            <w:rFonts w:ascii="Georgia" w:eastAsia="Times New Roman" w:hAnsi="Georgia" w:cs="Times New Roman"/>
            <w:color w:val="0C5790"/>
            <w:spacing w:val="2"/>
            <w:sz w:val="24"/>
            <w:szCs w:val="24"/>
            <w:u w:val="single"/>
            <w:lang w:val="en-GB" w:eastAsia="en-GB"/>
          </w:rPr>
          <w:t>[Go back up]</w:t>
        </w:r>
      </w:hyperlink>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[4] The dictionaries consulted not referred to in the body of the text are: </w:t>
      </w:r>
      <w:r w:rsidRPr="00EC2265">
        <w:rPr>
          <w:rFonts w:ascii="Georgia" w:eastAsia="Times New Roman" w:hAnsi="Georgia" w:cs="Times New Roman"/>
          <w:i/>
          <w:iCs/>
          <w:color w:val="000000"/>
          <w:spacing w:val="2"/>
          <w:sz w:val="24"/>
          <w:szCs w:val="24"/>
          <w:lang w:val="en-GB" w:eastAsia="en-GB"/>
        </w:rPr>
        <w:t>Random House Dictionary</w:t>
      </w:r>
      <w:r w:rsidRPr="00EC2265">
        <w:rPr>
          <w:rFonts w:ascii="Georgia" w:eastAsia="Times New Roman" w:hAnsi="Georgia" w:cs="Times New Roman"/>
          <w:color w:val="000000"/>
          <w:spacing w:val="2"/>
          <w:sz w:val="24"/>
          <w:szCs w:val="24"/>
          <w:lang w:val="en-GB" w:eastAsia="en-GB"/>
        </w:rPr>
        <w:t> (</w:t>
      </w:r>
      <w:hyperlink r:id="rId129" w:anchor="stein_1971" w:history="1">
        <w:r w:rsidRPr="00EC2265">
          <w:rPr>
            <w:rFonts w:ascii="Georgia" w:eastAsia="Times New Roman" w:hAnsi="Georgia" w:cs="Times New Roman"/>
            <w:color w:val="0C5790"/>
            <w:spacing w:val="2"/>
            <w:sz w:val="24"/>
            <w:szCs w:val="24"/>
            <w:u w:val="single"/>
            <w:lang w:val="en-GB" w:eastAsia="en-GB"/>
          </w:rPr>
          <w:t>1971</w:t>
        </w:r>
      </w:hyperlink>
      <w:r w:rsidRPr="00EC2265">
        <w:rPr>
          <w:rFonts w:ascii="Georgia" w:eastAsia="Times New Roman" w:hAnsi="Georgia" w:cs="Times New Roman"/>
          <w:color w:val="000000"/>
          <w:spacing w:val="2"/>
          <w:sz w:val="24"/>
          <w:szCs w:val="24"/>
          <w:lang w:val="en-GB" w:eastAsia="en-GB"/>
        </w:rPr>
        <w:t>), The </w:t>
      </w:r>
      <w:r w:rsidRPr="00EC2265">
        <w:rPr>
          <w:rFonts w:ascii="Georgia" w:eastAsia="Times New Roman" w:hAnsi="Georgia" w:cs="Times New Roman"/>
          <w:i/>
          <w:iCs/>
          <w:color w:val="000000"/>
          <w:spacing w:val="2"/>
          <w:sz w:val="24"/>
          <w:szCs w:val="24"/>
          <w:lang w:val="en-GB" w:eastAsia="en-GB"/>
        </w:rPr>
        <w:t>Macquarie Dictionary</w:t>
      </w:r>
      <w:r w:rsidRPr="00EC2265">
        <w:rPr>
          <w:rFonts w:ascii="Georgia" w:eastAsia="Times New Roman" w:hAnsi="Georgia" w:cs="Times New Roman"/>
          <w:color w:val="000000"/>
          <w:spacing w:val="2"/>
          <w:sz w:val="24"/>
          <w:szCs w:val="24"/>
          <w:lang w:val="en-GB" w:eastAsia="en-GB"/>
        </w:rPr>
        <w:t>(</w:t>
      </w:r>
      <w:hyperlink r:id="rId130" w:anchor="delbridge_1981" w:history="1">
        <w:r w:rsidRPr="00EC2265">
          <w:rPr>
            <w:rFonts w:ascii="Georgia" w:eastAsia="Times New Roman" w:hAnsi="Georgia" w:cs="Times New Roman"/>
            <w:color w:val="0C5790"/>
            <w:spacing w:val="2"/>
            <w:sz w:val="24"/>
            <w:szCs w:val="24"/>
            <w:u w:val="single"/>
            <w:lang w:val="en-GB" w:eastAsia="en-GB"/>
          </w:rPr>
          <w:t>1981</w:t>
        </w:r>
      </w:hyperlink>
      <w:r w:rsidRPr="00EC2265">
        <w:rPr>
          <w:rFonts w:ascii="Georgia" w:eastAsia="Times New Roman" w:hAnsi="Georgia" w:cs="Times New Roman"/>
          <w:color w:val="000000"/>
          <w:spacing w:val="2"/>
          <w:sz w:val="24"/>
          <w:szCs w:val="24"/>
          <w:lang w:val="en-GB" w:eastAsia="en-GB"/>
        </w:rPr>
        <w:t>), </w:t>
      </w:r>
      <w:r w:rsidRPr="00EC2265">
        <w:rPr>
          <w:rFonts w:ascii="Georgia" w:eastAsia="Times New Roman" w:hAnsi="Georgia" w:cs="Times New Roman"/>
          <w:i/>
          <w:iCs/>
          <w:color w:val="000000"/>
          <w:spacing w:val="2"/>
          <w:sz w:val="24"/>
          <w:szCs w:val="24"/>
          <w:lang w:val="en-GB" w:eastAsia="en-GB"/>
        </w:rPr>
        <w:t>Chambers Dictionary</w:t>
      </w:r>
      <w:r w:rsidRPr="00EC2265">
        <w:rPr>
          <w:rFonts w:ascii="Georgia" w:eastAsia="Times New Roman" w:hAnsi="Georgia" w:cs="Times New Roman"/>
          <w:color w:val="000000"/>
          <w:spacing w:val="2"/>
          <w:sz w:val="24"/>
          <w:szCs w:val="24"/>
          <w:lang w:val="en-GB" w:eastAsia="en-GB"/>
        </w:rPr>
        <w:t> (</w:t>
      </w:r>
      <w:hyperlink r:id="rId131" w:anchor="macdonald_1978" w:history="1">
        <w:r w:rsidRPr="00EC2265">
          <w:rPr>
            <w:rFonts w:ascii="Georgia" w:eastAsia="Times New Roman" w:hAnsi="Georgia" w:cs="Times New Roman"/>
            <w:color w:val="0C5790"/>
            <w:spacing w:val="2"/>
            <w:sz w:val="24"/>
            <w:szCs w:val="24"/>
            <w:u w:val="single"/>
            <w:lang w:val="en-GB" w:eastAsia="en-GB"/>
          </w:rPr>
          <w:t>1978</w:t>
        </w:r>
      </w:hyperlink>
      <w:r w:rsidRPr="00EC2265">
        <w:rPr>
          <w:rFonts w:ascii="Georgia" w:eastAsia="Times New Roman" w:hAnsi="Georgia" w:cs="Times New Roman"/>
          <w:color w:val="000000"/>
          <w:spacing w:val="2"/>
          <w:sz w:val="24"/>
          <w:szCs w:val="24"/>
          <w:lang w:val="en-GB" w:eastAsia="en-GB"/>
        </w:rPr>
        <w:t>), </w:t>
      </w:r>
      <w:r w:rsidRPr="00EC2265">
        <w:rPr>
          <w:rFonts w:ascii="Georgia" w:eastAsia="Times New Roman" w:hAnsi="Georgia" w:cs="Times New Roman"/>
          <w:i/>
          <w:iCs/>
          <w:color w:val="000000"/>
          <w:spacing w:val="2"/>
          <w:sz w:val="24"/>
          <w:szCs w:val="24"/>
          <w:lang w:val="en-GB" w:eastAsia="en-GB"/>
        </w:rPr>
        <w:t>Collins COBUILD English Language Dictionary</w:t>
      </w:r>
      <w:r w:rsidRPr="00EC2265">
        <w:rPr>
          <w:rFonts w:ascii="Georgia" w:eastAsia="Times New Roman" w:hAnsi="Georgia" w:cs="Times New Roman"/>
          <w:color w:val="000000"/>
          <w:spacing w:val="2"/>
          <w:sz w:val="24"/>
          <w:szCs w:val="24"/>
          <w:lang w:val="en-GB" w:eastAsia="en-GB"/>
        </w:rPr>
        <w:t> (</w:t>
      </w:r>
      <w:hyperlink r:id="rId132" w:anchor="sinclair_1987" w:history="1">
        <w:r w:rsidRPr="00EC2265">
          <w:rPr>
            <w:rFonts w:ascii="Georgia" w:eastAsia="Times New Roman" w:hAnsi="Georgia" w:cs="Times New Roman"/>
            <w:color w:val="0C5790"/>
            <w:spacing w:val="2"/>
            <w:sz w:val="24"/>
            <w:szCs w:val="24"/>
            <w:u w:val="single"/>
            <w:lang w:val="en-GB" w:eastAsia="en-GB"/>
          </w:rPr>
          <w:t>1987</w:t>
        </w:r>
      </w:hyperlink>
      <w:r w:rsidRPr="00EC2265">
        <w:rPr>
          <w:rFonts w:ascii="Georgia" w:eastAsia="Times New Roman" w:hAnsi="Georgia" w:cs="Times New Roman"/>
          <w:color w:val="000000"/>
          <w:spacing w:val="2"/>
          <w:sz w:val="24"/>
          <w:szCs w:val="24"/>
          <w:lang w:val="en-GB" w:eastAsia="en-GB"/>
        </w:rPr>
        <w:t>). </w:t>
      </w:r>
      <w:hyperlink r:id="rId133" w:anchor="_ftnref4" w:history="1">
        <w:r w:rsidRPr="00EC2265">
          <w:rPr>
            <w:rFonts w:ascii="Georgia" w:eastAsia="Times New Roman" w:hAnsi="Georgia" w:cs="Times New Roman"/>
            <w:color w:val="0C5790"/>
            <w:spacing w:val="2"/>
            <w:sz w:val="24"/>
            <w:szCs w:val="24"/>
            <w:u w:val="single"/>
            <w:lang w:val="en-GB" w:eastAsia="en-GB"/>
          </w:rPr>
          <w:t>[Go back up]</w:t>
        </w:r>
      </w:hyperlink>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[5] Martin (</w:t>
      </w:r>
      <w:hyperlink r:id="rId134" w:anchor="martin_1992" w:history="1">
        <w:r w:rsidRPr="00EC2265">
          <w:rPr>
            <w:rFonts w:ascii="Georgia" w:eastAsia="Times New Roman" w:hAnsi="Georgia" w:cs="Times New Roman"/>
            <w:color w:val="0C5790"/>
            <w:spacing w:val="2"/>
            <w:sz w:val="24"/>
            <w:szCs w:val="24"/>
            <w:u w:val="single"/>
            <w:lang w:val="en-GB" w:eastAsia="en-GB"/>
          </w:rPr>
          <w:t>1992</w:t>
        </w:r>
      </w:hyperlink>
      <w:r w:rsidRPr="00EC2265">
        <w:rPr>
          <w:rFonts w:ascii="Georgia" w:eastAsia="Times New Roman" w:hAnsi="Georgia" w:cs="Times New Roman"/>
          <w:color w:val="000000"/>
          <w:spacing w:val="2"/>
          <w:sz w:val="24"/>
          <w:szCs w:val="24"/>
          <w:lang w:val="en-GB" w:eastAsia="en-GB"/>
        </w:rPr>
        <w:t>: 193) notes that conditional clauses generally function as potential causes of the act described by the matrix. For instance, in </w:t>
      </w:r>
      <w:r w:rsidRPr="00EC2265">
        <w:rPr>
          <w:rFonts w:ascii="Georgia" w:eastAsia="Times New Roman" w:hAnsi="Georgia" w:cs="Times New Roman"/>
          <w:i/>
          <w:iCs/>
          <w:color w:val="000000"/>
          <w:spacing w:val="2"/>
          <w:sz w:val="24"/>
          <w:szCs w:val="24"/>
          <w:lang w:val="en-GB" w:eastAsia="en-GB"/>
        </w:rPr>
        <w:t>If we train hard, we will win</w:t>
      </w:r>
      <w:r w:rsidRPr="00EC2265">
        <w:rPr>
          <w:rFonts w:ascii="Georgia" w:eastAsia="Times New Roman" w:hAnsi="Georgia" w:cs="Times New Roman"/>
          <w:color w:val="000000"/>
          <w:spacing w:val="2"/>
          <w:sz w:val="24"/>
          <w:szCs w:val="24"/>
          <w:lang w:val="en-GB" w:eastAsia="en-GB"/>
        </w:rPr>
        <w:t>, training hard is said to cause victory. </w:t>
      </w:r>
      <w:hyperlink r:id="rId135" w:anchor="_ftnref5" w:history="1">
        <w:r w:rsidRPr="00EC2265">
          <w:rPr>
            <w:rFonts w:ascii="Georgia" w:eastAsia="Times New Roman" w:hAnsi="Georgia" w:cs="Times New Roman"/>
            <w:color w:val="0C5790"/>
            <w:spacing w:val="2"/>
            <w:sz w:val="24"/>
            <w:szCs w:val="24"/>
            <w:u w:val="single"/>
            <w:lang w:val="en-GB" w:eastAsia="en-GB"/>
          </w:rPr>
          <w:t>[Go back up]</w:t>
        </w:r>
      </w:hyperlink>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[6] This testimony was judged not credible by the police. </w:t>
      </w:r>
      <w:hyperlink r:id="rId136" w:anchor="_ftnref6" w:history="1">
        <w:r w:rsidRPr="00EC2265">
          <w:rPr>
            <w:rFonts w:ascii="Georgia" w:eastAsia="Times New Roman" w:hAnsi="Georgia" w:cs="Times New Roman"/>
            <w:color w:val="0C5790"/>
            <w:spacing w:val="2"/>
            <w:sz w:val="24"/>
            <w:szCs w:val="24"/>
            <w:u w:val="single"/>
            <w:lang w:val="en-GB" w:eastAsia="en-GB"/>
          </w:rPr>
          <w:t>[Go back up]</w:t>
        </w:r>
      </w:hyperlink>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[7] In this respect, it resembles a largely grammaticalized element like </w:t>
      </w:r>
      <w:r w:rsidRPr="00EC2265">
        <w:rPr>
          <w:rFonts w:ascii="Georgia" w:eastAsia="Times New Roman" w:hAnsi="Georgia" w:cs="Times New Roman"/>
          <w:i/>
          <w:iCs/>
          <w:color w:val="000000"/>
          <w:spacing w:val="2"/>
          <w:sz w:val="24"/>
          <w:szCs w:val="24"/>
          <w:lang w:val="en-GB" w:eastAsia="en-GB"/>
        </w:rPr>
        <w:t>a lot</w:t>
      </w:r>
      <w:r w:rsidRPr="00EC2265">
        <w:rPr>
          <w:rFonts w:ascii="Georgia" w:eastAsia="Times New Roman" w:hAnsi="Georgia" w:cs="Times New Roman"/>
          <w:color w:val="000000"/>
          <w:spacing w:val="2"/>
          <w:sz w:val="24"/>
          <w:szCs w:val="24"/>
          <w:lang w:val="en-GB" w:eastAsia="en-GB"/>
        </w:rPr>
        <w:t>, which is used as a quantifier in the large majority of its uses, but is still occasionally found as a lexical head in such expressions as </w:t>
      </w:r>
      <w:r w:rsidRPr="00EC2265">
        <w:rPr>
          <w:rFonts w:ascii="Georgia" w:eastAsia="Times New Roman" w:hAnsi="Georgia" w:cs="Times New Roman"/>
          <w:i/>
          <w:iCs/>
          <w:color w:val="000000"/>
          <w:spacing w:val="2"/>
          <w:sz w:val="24"/>
          <w:szCs w:val="24"/>
          <w:lang w:val="en-GB" w:eastAsia="en-GB"/>
        </w:rPr>
        <w:t>five lots of salt to thirteen lots of fresh water</w:t>
      </w:r>
      <w:r w:rsidRPr="00EC2265">
        <w:rPr>
          <w:rFonts w:ascii="Georgia" w:eastAsia="Times New Roman" w:hAnsi="Georgia" w:cs="Times New Roman"/>
          <w:color w:val="000000"/>
          <w:spacing w:val="2"/>
          <w:sz w:val="24"/>
          <w:szCs w:val="24"/>
          <w:lang w:val="en-GB" w:eastAsia="en-GB"/>
        </w:rPr>
        <w:t> (</w:t>
      </w:r>
      <w:hyperlink r:id="rId137" w:anchor="simpson_weiner_1991" w:history="1">
        <w:r w:rsidRPr="00EC2265">
          <w:rPr>
            <w:rFonts w:ascii="Georgia" w:eastAsia="Times New Roman" w:hAnsi="Georgia" w:cs="Times New Roman"/>
            <w:color w:val="0C5790"/>
            <w:spacing w:val="2"/>
            <w:sz w:val="24"/>
            <w:szCs w:val="24"/>
            <w:u w:val="single"/>
            <w:lang w:val="en-GB" w:eastAsia="en-GB"/>
          </w:rPr>
          <w:t>OED</w:t>
        </w:r>
      </w:hyperlink>
      <w:r w:rsidRPr="00EC2265">
        <w:rPr>
          <w:rFonts w:ascii="Georgia" w:eastAsia="Times New Roman" w:hAnsi="Georgia" w:cs="Times New Roman"/>
          <w:color w:val="000000"/>
          <w:spacing w:val="2"/>
          <w:sz w:val="24"/>
          <w:szCs w:val="24"/>
          <w:lang w:val="en-GB" w:eastAsia="en-GB"/>
        </w:rPr>
        <w:t>). It is currently almost never found occur in bridging contexts (Brems </w:t>
      </w:r>
      <w:hyperlink r:id="rId138" w:anchor="brems_2011" w:history="1">
        <w:r w:rsidRPr="00EC2265">
          <w:rPr>
            <w:rFonts w:ascii="Georgia" w:eastAsia="Times New Roman" w:hAnsi="Georgia" w:cs="Times New Roman"/>
            <w:color w:val="0C5790"/>
            <w:spacing w:val="2"/>
            <w:sz w:val="24"/>
            <w:szCs w:val="24"/>
            <w:u w:val="single"/>
            <w:lang w:val="en-GB" w:eastAsia="en-GB"/>
          </w:rPr>
          <w:t>2011</w:t>
        </w:r>
      </w:hyperlink>
      <w:r w:rsidRPr="00EC2265">
        <w:rPr>
          <w:rFonts w:ascii="Georgia" w:eastAsia="Times New Roman" w:hAnsi="Georgia" w:cs="Times New Roman"/>
          <w:color w:val="000000"/>
          <w:spacing w:val="2"/>
          <w:sz w:val="24"/>
          <w:szCs w:val="24"/>
          <w:lang w:val="en-GB" w:eastAsia="en-GB"/>
        </w:rPr>
        <w:t>). </w:t>
      </w:r>
      <w:hyperlink r:id="rId139" w:anchor="_ftnref7" w:history="1">
        <w:r w:rsidRPr="00EC2265">
          <w:rPr>
            <w:rFonts w:ascii="Georgia" w:eastAsia="Times New Roman" w:hAnsi="Georgia" w:cs="Times New Roman"/>
            <w:color w:val="0C5790"/>
            <w:spacing w:val="2"/>
            <w:sz w:val="24"/>
            <w:szCs w:val="24"/>
            <w:u w:val="single"/>
            <w:lang w:val="en-GB" w:eastAsia="en-GB"/>
          </w:rPr>
          <w:t>[Go back up]</w:t>
        </w:r>
      </w:hyperlink>
    </w:p>
    <w:p w:rsidR="00EC2265" w:rsidRPr="00EC2265" w:rsidRDefault="00EC2265" w:rsidP="00EC2265">
      <w:pPr>
        <w:pBdr>
          <w:bottom w:val="single" w:sz="6" w:space="0" w:color="666666"/>
        </w:pBdr>
        <w:spacing w:before="240" w:after="100" w:afterAutospacing="1" w:line="240" w:lineRule="auto"/>
        <w:outlineLvl w:val="1"/>
        <w:rPr>
          <w:rFonts w:ascii="Arial" w:eastAsia="Times New Roman" w:hAnsi="Arial" w:cs="Arial"/>
          <w:b/>
          <w:bCs/>
          <w:color w:val="424242"/>
          <w:sz w:val="48"/>
          <w:szCs w:val="48"/>
          <w:lang w:val="en-GB" w:eastAsia="en-GB"/>
        </w:rPr>
      </w:pPr>
      <w:r w:rsidRPr="00EC2265">
        <w:rPr>
          <w:rFonts w:ascii="Arial" w:eastAsia="Times New Roman" w:hAnsi="Arial" w:cs="Arial"/>
          <w:b/>
          <w:bCs/>
          <w:color w:val="424242"/>
          <w:sz w:val="48"/>
          <w:szCs w:val="48"/>
          <w:lang w:val="en-GB" w:eastAsia="en-GB"/>
        </w:rPr>
        <w:t>Sources</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WBO = Wordbanks Online. Harper Collins. Available at </w:t>
      </w:r>
      <w:hyperlink r:id="rId140" w:tgtFrame="_blank" w:history="1">
        <w:r w:rsidRPr="00EC2265">
          <w:rPr>
            <w:rFonts w:ascii="Georgia" w:eastAsia="Times New Roman" w:hAnsi="Georgia" w:cs="Times New Roman"/>
            <w:color w:val="0C5790"/>
            <w:spacing w:val="2"/>
            <w:sz w:val="24"/>
            <w:szCs w:val="24"/>
            <w:u w:val="single"/>
            <w:lang w:val="en-GB" w:eastAsia="en-GB"/>
          </w:rPr>
          <w:t>http://wordbanks.harpercollins.co.uk</w:t>
        </w:r>
      </w:hyperlink>
    </w:p>
    <w:p w:rsidR="00EC2265" w:rsidRPr="00EC2265" w:rsidRDefault="00EC2265" w:rsidP="00EC2265">
      <w:pPr>
        <w:pBdr>
          <w:bottom w:val="single" w:sz="6" w:space="0" w:color="666666"/>
        </w:pBdr>
        <w:spacing w:before="240" w:after="100" w:afterAutospacing="1" w:line="240" w:lineRule="auto"/>
        <w:outlineLvl w:val="1"/>
        <w:rPr>
          <w:rFonts w:ascii="Arial" w:eastAsia="Times New Roman" w:hAnsi="Arial" w:cs="Arial"/>
          <w:b/>
          <w:bCs/>
          <w:color w:val="424242"/>
          <w:sz w:val="48"/>
          <w:szCs w:val="48"/>
          <w:lang w:val="en-GB" w:eastAsia="en-GB"/>
        </w:rPr>
      </w:pPr>
      <w:r w:rsidRPr="00EC2265">
        <w:rPr>
          <w:rFonts w:ascii="Arial" w:eastAsia="Times New Roman" w:hAnsi="Arial" w:cs="Arial"/>
          <w:b/>
          <w:bCs/>
          <w:color w:val="424242"/>
          <w:sz w:val="48"/>
          <w:szCs w:val="48"/>
          <w:lang w:val="en-GB" w:eastAsia="en-GB"/>
        </w:rPr>
        <w:t>References</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Abate, F. &amp; E.J. Jewell. 2001. </w:t>
      </w:r>
      <w:r w:rsidRPr="00EC2265">
        <w:rPr>
          <w:rFonts w:ascii="Georgia" w:eastAsia="Times New Roman" w:hAnsi="Georgia" w:cs="Times New Roman"/>
          <w:i/>
          <w:iCs/>
          <w:color w:val="000000"/>
          <w:spacing w:val="2"/>
          <w:sz w:val="24"/>
          <w:szCs w:val="24"/>
          <w:lang w:val="en-GB" w:eastAsia="en-GB"/>
        </w:rPr>
        <w:t>New Oxford American Dictionary</w:t>
      </w:r>
      <w:r w:rsidRPr="00EC2265">
        <w:rPr>
          <w:rFonts w:ascii="Georgia" w:eastAsia="Times New Roman" w:hAnsi="Georgia" w:cs="Times New Roman"/>
          <w:color w:val="000000"/>
          <w:spacing w:val="2"/>
          <w:sz w:val="24"/>
          <w:szCs w:val="24"/>
          <w:lang w:val="en-GB" w:eastAsia="en-GB"/>
        </w:rPr>
        <w:t>. New York: Oxford University Press.</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Atkinson, Ann. 1999. </w:t>
      </w:r>
      <w:r w:rsidRPr="00EC2265">
        <w:rPr>
          <w:rFonts w:ascii="Georgia" w:eastAsia="Times New Roman" w:hAnsi="Georgia" w:cs="Times New Roman"/>
          <w:i/>
          <w:iCs/>
          <w:color w:val="000000"/>
          <w:spacing w:val="2"/>
          <w:sz w:val="24"/>
          <w:szCs w:val="24"/>
          <w:lang w:val="en-GB" w:eastAsia="en-GB"/>
        </w:rPr>
        <w:t>Macquarie Learners Dictionary</w:t>
      </w:r>
      <w:r w:rsidRPr="00EC2265">
        <w:rPr>
          <w:rFonts w:ascii="Georgia" w:eastAsia="Times New Roman" w:hAnsi="Georgia" w:cs="Times New Roman"/>
          <w:color w:val="000000"/>
          <w:spacing w:val="2"/>
          <w:sz w:val="24"/>
          <w:szCs w:val="24"/>
          <w:lang w:val="en-GB" w:eastAsia="en-GB"/>
        </w:rPr>
        <w:t>. Macquarie University, NSW: Macquarie Library Pty Ltd.</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Biber, D., S. Johansson &amp; G. Leech. 1999. </w:t>
      </w:r>
      <w:r w:rsidRPr="00EC2265">
        <w:rPr>
          <w:rFonts w:ascii="Georgia" w:eastAsia="Times New Roman" w:hAnsi="Georgia" w:cs="Times New Roman"/>
          <w:i/>
          <w:iCs/>
          <w:color w:val="000000"/>
          <w:spacing w:val="2"/>
          <w:sz w:val="24"/>
          <w:szCs w:val="24"/>
          <w:lang w:val="en-GB" w:eastAsia="en-GB"/>
        </w:rPr>
        <w:t>Longman Grammar of Spoken and Written English</w:t>
      </w:r>
      <w:r w:rsidRPr="00EC2265">
        <w:rPr>
          <w:rFonts w:ascii="Georgia" w:eastAsia="Times New Roman" w:hAnsi="Georgia" w:cs="Times New Roman"/>
          <w:color w:val="000000"/>
          <w:spacing w:val="2"/>
          <w:sz w:val="24"/>
          <w:szCs w:val="24"/>
          <w:lang w:val="en-GB" w:eastAsia="en-GB"/>
        </w:rPr>
        <w:t>. London: Longman.</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Brems, L. 2011. </w:t>
      </w:r>
      <w:r w:rsidRPr="00EC2265">
        <w:rPr>
          <w:rFonts w:ascii="Georgia" w:eastAsia="Times New Roman" w:hAnsi="Georgia" w:cs="Times New Roman"/>
          <w:i/>
          <w:iCs/>
          <w:color w:val="000000"/>
          <w:spacing w:val="2"/>
          <w:sz w:val="24"/>
          <w:szCs w:val="24"/>
          <w:lang w:val="en-GB" w:eastAsia="en-GB"/>
        </w:rPr>
        <w:t>Layering of Size and Type Noun Constructions in English</w:t>
      </w:r>
      <w:r w:rsidRPr="00EC2265">
        <w:rPr>
          <w:rFonts w:ascii="Georgia" w:eastAsia="Times New Roman" w:hAnsi="Georgia" w:cs="Times New Roman"/>
          <w:color w:val="000000"/>
          <w:spacing w:val="2"/>
          <w:sz w:val="24"/>
          <w:szCs w:val="24"/>
          <w:lang w:val="en-GB" w:eastAsia="en-GB"/>
        </w:rPr>
        <w:t> (Topics in English Linguistics). Boston: Mouton de Gruyter.</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Brems L. &amp; K. Davidse. 2010. “Complex subordinators derived from noun complement clauses: Grammaticalization and paradigmaticity”. </w:t>
      </w:r>
      <w:r w:rsidRPr="00EC2265">
        <w:rPr>
          <w:rFonts w:ascii="Georgia" w:eastAsia="Times New Roman" w:hAnsi="Georgia" w:cs="Times New Roman"/>
          <w:i/>
          <w:iCs/>
          <w:color w:val="000000"/>
          <w:spacing w:val="2"/>
          <w:sz w:val="24"/>
          <w:szCs w:val="24"/>
          <w:lang w:val="en-GB" w:eastAsia="en-GB"/>
        </w:rPr>
        <w:t>Acta Linguistica Hafniensia. International Journal of Linguistics</w:t>
      </w:r>
      <w:r w:rsidRPr="00EC2265">
        <w:rPr>
          <w:rFonts w:ascii="Georgia" w:eastAsia="Times New Roman" w:hAnsi="Georgia" w:cs="Times New Roman"/>
          <w:color w:val="000000"/>
          <w:spacing w:val="2"/>
          <w:sz w:val="24"/>
          <w:szCs w:val="24"/>
          <w:lang w:val="en-GB" w:eastAsia="en-GB"/>
        </w:rPr>
        <w:t> 42 (1): 101–116.</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Brinton, L.J. &amp; L. Arnovick. 2006. </w:t>
      </w:r>
      <w:r w:rsidRPr="00EC2265">
        <w:rPr>
          <w:rFonts w:ascii="Georgia" w:eastAsia="Times New Roman" w:hAnsi="Georgia" w:cs="Times New Roman"/>
          <w:i/>
          <w:iCs/>
          <w:color w:val="000000"/>
          <w:spacing w:val="2"/>
          <w:sz w:val="24"/>
          <w:szCs w:val="24"/>
          <w:lang w:val="en-GB" w:eastAsia="en-GB"/>
        </w:rPr>
        <w:t>The English Language: A Linguistic History</w:t>
      </w:r>
      <w:r w:rsidRPr="00EC2265">
        <w:rPr>
          <w:rFonts w:ascii="Georgia" w:eastAsia="Times New Roman" w:hAnsi="Georgia" w:cs="Times New Roman"/>
          <w:color w:val="000000"/>
          <w:spacing w:val="2"/>
          <w:sz w:val="24"/>
          <w:szCs w:val="24"/>
          <w:lang w:val="en-GB" w:eastAsia="en-GB"/>
        </w:rPr>
        <w:t>. Oxford: Oxford University Press.</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Brinton, L. J. &amp; M. Akimoto. 1999. </w:t>
      </w:r>
      <w:r w:rsidRPr="00EC2265">
        <w:rPr>
          <w:rFonts w:ascii="Georgia" w:eastAsia="Times New Roman" w:hAnsi="Georgia" w:cs="Times New Roman"/>
          <w:i/>
          <w:iCs/>
          <w:color w:val="000000"/>
          <w:spacing w:val="2"/>
          <w:sz w:val="24"/>
          <w:szCs w:val="24"/>
          <w:lang w:val="en-GB" w:eastAsia="en-GB"/>
        </w:rPr>
        <w:t>Collocational and Idiomatic Aspects of Composite Predicates in the History of English</w:t>
      </w:r>
      <w:r w:rsidRPr="00EC2265">
        <w:rPr>
          <w:rFonts w:ascii="Georgia" w:eastAsia="Times New Roman" w:hAnsi="Georgia" w:cs="Times New Roman"/>
          <w:color w:val="000000"/>
          <w:spacing w:val="2"/>
          <w:sz w:val="24"/>
          <w:szCs w:val="24"/>
          <w:lang w:val="en-GB" w:eastAsia="en-GB"/>
        </w:rPr>
        <w:t>. Amsterdam &amp; Philadelphia: John Benjamins.</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Butler, S. 2009.</w:t>
      </w:r>
      <w:r w:rsidRPr="00EC2265">
        <w:rPr>
          <w:rFonts w:ascii="Georgia" w:eastAsia="Times New Roman" w:hAnsi="Georgia" w:cs="Times New Roman"/>
          <w:i/>
          <w:iCs/>
          <w:color w:val="000000"/>
          <w:spacing w:val="2"/>
          <w:sz w:val="24"/>
          <w:szCs w:val="24"/>
          <w:lang w:val="en-GB" w:eastAsia="en-GB"/>
        </w:rPr>
        <w:t> The Macquarie Dictionary</w:t>
      </w:r>
      <w:r w:rsidRPr="00EC2265">
        <w:rPr>
          <w:rFonts w:ascii="Georgia" w:eastAsia="Times New Roman" w:hAnsi="Georgia" w:cs="Times New Roman"/>
          <w:color w:val="000000"/>
          <w:spacing w:val="2"/>
          <w:sz w:val="24"/>
          <w:szCs w:val="24"/>
          <w:lang w:val="en-GB" w:eastAsia="en-GB"/>
        </w:rPr>
        <w:t>. Fifth edition. Sydney: Macquarie Dictionary Publishers Pty.</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Delbridge, Arthur. 1981. </w:t>
      </w:r>
      <w:r w:rsidRPr="00EC2265">
        <w:rPr>
          <w:rFonts w:ascii="Georgia" w:eastAsia="Times New Roman" w:hAnsi="Georgia" w:cs="Times New Roman"/>
          <w:i/>
          <w:iCs/>
          <w:color w:val="000000"/>
          <w:spacing w:val="2"/>
          <w:sz w:val="24"/>
          <w:szCs w:val="24"/>
          <w:lang w:val="en-GB" w:eastAsia="en-GB"/>
        </w:rPr>
        <w:t>The Macquarie Dictionary</w:t>
      </w:r>
      <w:r w:rsidRPr="00EC2265">
        <w:rPr>
          <w:rFonts w:ascii="Georgia" w:eastAsia="Times New Roman" w:hAnsi="Georgia" w:cs="Times New Roman"/>
          <w:color w:val="000000"/>
          <w:spacing w:val="2"/>
          <w:sz w:val="24"/>
          <w:szCs w:val="24"/>
          <w:lang w:val="en-GB" w:eastAsia="en-GB"/>
        </w:rPr>
        <w:t>. Netley: Griffin Press.</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Denison, David. 2010. “Category change in English with and without structural change”. </w:t>
      </w:r>
      <w:r w:rsidRPr="00EC2265">
        <w:rPr>
          <w:rFonts w:ascii="Georgia" w:eastAsia="Times New Roman" w:hAnsi="Georgia" w:cs="Times New Roman"/>
          <w:i/>
          <w:iCs/>
          <w:color w:val="000000"/>
          <w:spacing w:val="2"/>
          <w:sz w:val="24"/>
          <w:szCs w:val="24"/>
          <w:lang w:val="en-GB" w:eastAsia="en-GB"/>
        </w:rPr>
        <w:t>Gradience, Gradualness and Grammaticalization</w:t>
      </w:r>
      <w:r w:rsidRPr="00EC2265">
        <w:rPr>
          <w:rFonts w:ascii="Georgia" w:eastAsia="Times New Roman" w:hAnsi="Georgia" w:cs="Times New Roman"/>
          <w:color w:val="000000"/>
          <w:spacing w:val="2"/>
          <w:sz w:val="24"/>
          <w:szCs w:val="24"/>
          <w:lang w:val="en-GB" w:eastAsia="en-GB"/>
        </w:rPr>
        <w:t>, ed. by E. Traugott &amp; G. Trousdale, 105–128. Amsterdam &amp; Philadelphia: John Benjamins.</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Diewald, Gabriele. 2006. “Context types in grammaticalization as constructions”. </w:t>
      </w:r>
      <w:r w:rsidRPr="00EC2265">
        <w:rPr>
          <w:rFonts w:ascii="Georgia" w:eastAsia="Times New Roman" w:hAnsi="Georgia" w:cs="Times New Roman"/>
          <w:i/>
          <w:iCs/>
          <w:color w:val="000000"/>
          <w:spacing w:val="2"/>
          <w:sz w:val="24"/>
          <w:szCs w:val="24"/>
          <w:lang w:val="en-GB" w:eastAsia="en-GB"/>
        </w:rPr>
        <w:t>Constructions</w:t>
      </w:r>
      <w:r w:rsidRPr="00EC2265">
        <w:rPr>
          <w:rFonts w:ascii="Georgia" w:eastAsia="Times New Roman" w:hAnsi="Georgia" w:cs="Times New Roman"/>
          <w:color w:val="000000"/>
          <w:spacing w:val="2"/>
          <w:sz w:val="24"/>
          <w:szCs w:val="24"/>
          <w:lang w:val="en-GB" w:eastAsia="en-GB"/>
        </w:rPr>
        <w:t> 1. </w:t>
      </w:r>
      <w:hyperlink r:id="rId141" w:tgtFrame="_blank" w:history="1">
        <w:r w:rsidRPr="00EC2265">
          <w:rPr>
            <w:rFonts w:ascii="Georgia" w:eastAsia="Times New Roman" w:hAnsi="Georgia" w:cs="Times New Roman"/>
            <w:color w:val="0C5790"/>
            <w:spacing w:val="2"/>
            <w:sz w:val="24"/>
            <w:szCs w:val="24"/>
            <w:u w:val="single"/>
            <w:lang w:val="en-GB" w:eastAsia="en-GB"/>
          </w:rPr>
          <w:t>http://journals.linguisticsociety.org/elanguage/constructions/article/view/24.html</w:t>
        </w:r>
      </w:hyperlink>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Diewald, Gabriele &amp; Elena Smirnova. 2012. “Paradigmatic integration: The fourth stage in an expanded grammaticalization scenario”. </w:t>
      </w:r>
      <w:r w:rsidRPr="00EC2265">
        <w:rPr>
          <w:rFonts w:ascii="Georgia" w:eastAsia="Times New Roman" w:hAnsi="Georgia" w:cs="Times New Roman"/>
          <w:i/>
          <w:iCs/>
          <w:color w:val="000000"/>
          <w:spacing w:val="2"/>
          <w:sz w:val="24"/>
          <w:szCs w:val="24"/>
          <w:lang w:val="en-GB" w:eastAsia="en-GB"/>
        </w:rPr>
        <w:t>Grammaticalization and Language Change. New Reflections</w:t>
      </w:r>
      <w:r w:rsidRPr="00EC2265">
        <w:rPr>
          <w:rFonts w:ascii="Georgia" w:eastAsia="Times New Roman" w:hAnsi="Georgia" w:cs="Times New Roman"/>
          <w:color w:val="000000"/>
          <w:spacing w:val="2"/>
          <w:sz w:val="24"/>
          <w:szCs w:val="24"/>
          <w:lang w:val="en-GB" w:eastAsia="en-GB"/>
        </w:rPr>
        <w:t> (Studies in Language Companion Series 130), ed. by Davidse, Kristin, Tine Breban, Lieselotte Brems &amp; Tanja Mortelmans, 111–133. Amsterdam: Benjamins.</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Diessel, Holger. 2005. “Competing motivations for the ordering of main and adverbial clauses”. </w:t>
      </w:r>
      <w:r w:rsidRPr="00EC2265">
        <w:rPr>
          <w:rFonts w:ascii="Georgia" w:eastAsia="Times New Roman" w:hAnsi="Georgia" w:cs="Times New Roman"/>
          <w:i/>
          <w:iCs/>
          <w:color w:val="000000"/>
          <w:spacing w:val="2"/>
          <w:sz w:val="24"/>
          <w:szCs w:val="24"/>
          <w:lang w:val="en-GB" w:eastAsia="en-GB"/>
        </w:rPr>
        <w:t>Linguistics</w:t>
      </w:r>
      <w:r w:rsidRPr="00EC2265">
        <w:rPr>
          <w:rFonts w:ascii="Georgia" w:eastAsia="Times New Roman" w:hAnsi="Georgia" w:cs="Times New Roman"/>
          <w:color w:val="000000"/>
          <w:spacing w:val="2"/>
          <w:sz w:val="24"/>
          <w:szCs w:val="24"/>
          <w:lang w:val="en-GB" w:eastAsia="en-GB"/>
        </w:rPr>
        <w:t> 43: 449–470. doi:</w:t>
      </w:r>
      <w:hyperlink r:id="rId142" w:tgtFrame="_blank" w:history="1">
        <w:r w:rsidRPr="00EC2265">
          <w:rPr>
            <w:rFonts w:ascii="Georgia" w:eastAsia="Times New Roman" w:hAnsi="Georgia" w:cs="Times New Roman"/>
            <w:color w:val="0C5790"/>
            <w:spacing w:val="2"/>
            <w:sz w:val="24"/>
            <w:szCs w:val="24"/>
            <w:u w:val="single"/>
            <w:lang w:val="en-GB" w:eastAsia="en-GB"/>
          </w:rPr>
          <w:t>10.1515/ling.2005.43.3.449</w:t>
        </w:r>
      </w:hyperlink>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Eckhardt, Regine. 2002. “Semantic change in grammaticalization”. </w:t>
      </w:r>
      <w:r w:rsidRPr="00EC2265">
        <w:rPr>
          <w:rFonts w:ascii="Georgia" w:eastAsia="Times New Roman" w:hAnsi="Georgia" w:cs="Times New Roman"/>
          <w:i/>
          <w:iCs/>
          <w:color w:val="000000"/>
          <w:spacing w:val="2"/>
          <w:sz w:val="24"/>
          <w:szCs w:val="24"/>
          <w:lang w:val="en-GB" w:eastAsia="en-GB"/>
        </w:rPr>
        <w:t>Sinn &amp; Bedeutung VI, Proceedings of the Sixth Annual Meeting of the Gesellschaft für Semantik</w:t>
      </w:r>
      <w:r w:rsidRPr="00EC2265">
        <w:rPr>
          <w:rFonts w:ascii="Georgia" w:eastAsia="Times New Roman" w:hAnsi="Georgia" w:cs="Times New Roman"/>
          <w:color w:val="000000"/>
          <w:spacing w:val="2"/>
          <w:sz w:val="24"/>
          <w:szCs w:val="24"/>
          <w:lang w:val="en-GB" w:eastAsia="en-GB"/>
        </w:rPr>
        <w:t>, ed. by Graham Katz, Sabine Reinhard &amp; Philip Reuter, 53–67. University of Osnabrück.</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Evans, Nicholas &amp; David. Wilkins. 2000. “In the mind’s ear: The semantic extensions of perception verbs in Australian languages”. </w:t>
      </w:r>
      <w:r w:rsidRPr="00EC2265">
        <w:rPr>
          <w:rFonts w:ascii="Georgia" w:eastAsia="Times New Roman" w:hAnsi="Georgia" w:cs="Times New Roman"/>
          <w:i/>
          <w:iCs/>
          <w:color w:val="000000"/>
          <w:spacing w:val="2"/>
          <w:sz w:val="24"/>
          <w:szCs w:val="24"/>
          <w:lang w:val="en-GB" w:eastAsia="en-GB"/>
        </w:rPr>
        <w:t>Language</w:t>
      </w:r>
      <w:r w:rsidRPr="00EC2265">
        <w:rPr>
          <w:rFonts w:ascii="Georgia" w:eastAsia="Times New Roman" w:hAnsi="Georgia" w:cs="Times New Roman"/>
          <w:color w:val="000000"/>
          <w:spacing w:val="2"/>
          <w:sz w:val="24"/>
          <w:szCs w:val="24"/>
          <w:lang w:val="en-GB" w:eastAsia="en-GB"/>
        </w:rPr>
        <w:t> 76: 546–592. doi:</w:t>
      </w:r>
      <w:hyperlink r:id="rId143" w:tgtFrame="_blank" w:history="1">
        <w:r w:rsidRPr="00EC2265">
          <w:rPr>
            <w:rFonts w:ascii="Georgia" w:eastAsia="Times New Roman" w:hAnsi="Georgia" w:cs="Times New Roman"/>
            <w:color w:val="0C5790"/>
            <w:spacing w:val="2"/>
            <w:sz w:val="24"/>
            <w:szCs w:val="24"/>
            <w:u w:val="single"/>
            <w:lang w:val="en-GB" w:eastAsia="en-GB"/>
          </w:rPr>
          <w:t>10.2307/417135</w:t>
        </w:r>
      </w:hyperlink>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Halliday, M.A.K. 1994. </w:t>
      </w:r>
      <w:r w:rsidRPr="00EC2265">
        <w:rPr>
          <w:rFonts w:ascii="Georgia" w:eastAsia="Times New Roman" w:hAnsi="Georgia" w:cs="Times New Roman"/>
          <w:i/>
          <w:iCs/>
          <w:color w:val="000000"/>
          <w:spacing w:val="2"/>
          <w:sz w:val="24"/>
          <w:szCs w:val="24"/>
          <w:lang w:val="en-GB" w:eastAsia="en-GB"/>
        </w:rPr>
        <w:t>An Introduction to Functional Grammar</w:t>
      </w:r>
      <w:r w:rsidRPr="00EC2265">
        <w:rPr>
          <w:rFonts w:ascii="Georgia" w:eastAsia="Times New Roman" w:hAnsi="Georgia" w:cs="Times New Roman"/>
          <w:color w:val="000000"/>
          <w:spacing w:val="2"/>
          <w:sz w:val="24"/>
          <w:szCs w:val="24"/>
          <w:lang w:val="en-GB" w:eastAsia="en-GB"/>
        </w:rPr>
        <w:t>. Second edition. London: Arnold.</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Hoffmann, Sebastian. 2004. “Are low-frequency complex prepositions grammaticalized?” </w:t>
      </w:r>
      <w:r w:rsidRPr="00EC2265">
        <w:rPr>
          <w:rFonts w:ascii="Georgia" w:eastAsia="Times New Roman" w:hAnsi="Georgia" w:cs="Times New Roman"/>
          <w:i/>
          <w:iCs/>
          <w:color w:val="000000"/>
          <w:spacing w:val="2"/>
          <w:sz w:val="24"/>
          <w:szCs w:val="24"/>
          <w:lang w:val="en-GB" w:eastAsia="en-GB"/>
        </w:rPr>
        <w:t>Corpus Approaches to Grammaticalization in English</w:t>
      </w:r>
      <w:r w:rsidRPr="00EC2265">
        <w:rPr>
          <w:rFonts w:ascii="Georgia" w:eastAsia="Times New Roman" w:hAnsi="Georgia" w:cs="Times New Roman"/>
          <w:color w:val="000000"/>
          <w:spacing w:val="2"/>
          <w:sz w:val="24"/>
          <w:szCs w:val="24"/>
          <w:lang w:val="en-GB" w:eastAsia="en-GB"/>
        </w:rPr>
        <w:t>, ed. by Hans Lindquist &amp; Christian Mair, 171–210. Amsterdam: Benjamins.</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Hopper, Paul. 1991. “On some principles of grammaticalization”. </w:t>
      </w:r>
      <w:r w:rsidRPr="00EC2265">
        <w:rPr>
          <w:rFonts w:ascii="Georgia" w:eastAsia="Times New Roman" w:hAnsi="Georgia" w:cs="Times New Roman"/>
          <w:i/>
          <w:iCs/>
          <w:color w:val="000000"/>
          <w:spacing w:val="2"/>
          <w:sz w:val="24"/>
          <w:szCs w:val="24"/>
          <w:lang w:val="en-GB" w:eastAsia="en-GB"/>
        </w:rPr>
        <w:t>Approaches to Grammaticalization</w:t>
      </w:r>
      <w:r w:rsidRPr="00EC2265">
        <w:rPr>
          <w:rFonts w:ascii="Georgia" w:eastAsia="Times New Roman" w:hAnsi="Georgia" w:cs="Times New Roman"/>
          <w:color w:val="000000"/>
          <w:spacing w:val="2"/>
          <w:sz w:val="24"/>
          <w:szCs w:val="24"/>
          <w:lang w:val="en-GB" w:eastAsia="en-GB"/>
        </w:rPr>
        <w:t>. Vol. 1, ed. by Elizabeth Traugott &amp; Bernd Heine, 17–36. Amsterdam: Benjamins.</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Hopper, Paul. &amp; Elizabeth Traugott. 2003. </w:t>
      </w:r>
      <w:r w:rsidRPr="00EC2265">
        <w:rPr>
          <w:rFonts w:ascii="Georgia" w:eastAsia="Times New Roman" w:hAnsi="Georgia" w:cs="Times New Roman"/>
          <w:i/>
          <w:iCs/>
          <w:color w:val="000000"/>
          <w:spacing w:val="2"/>
          <w:sz w:val="24"/>
          <w:szCs w:val="24"/>
          <w:lang w:val="en-GB" w:eastAsia="en-GB"/>
        </w:rPr>
        <w:t>Grammaticalization</w:t>
      </w:r>
      <w:r w:rsidRPr="00EC2265">
        <w:rPr>
          <w:rFonts w:ascii="Georgia" w:eastAsia="Times New Roman" w:hAnsi="Georgia" w:cs="Times New Roman"/>
          <w:color w:val="000000"/>
          <w:spacing w:val="2"/>
          <w:sz w:val="24"/>
          <w:szCs w:val="24"/>
          <w:lang w:val="en-GB" w:eastAsia="en-GB"/>
        </w:rPr>
        <w:t>. Second edition. Cambridge: Cambridge University Press.</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Kennedy, Graeme D. &amp; Tony Deverson. 2005. </w:t>
      </w:r>
      <w:r w:rsidRPr="00EC2265">
        <w:rPr>
          <w:rFonts w:ascii="Georgia" w:eastAsia="Times New Roman" w:hAnsi="Georgia" w:cs="Times New Roman"/>
          <w:i/>
          <w:iCs/>
          <w:color w:val="000000"/>
          <w:spacing w:val="2"/>
          <w:sz w:val="24"/>
          <w:szCs w:val="24"/>
          <w:lang w:val="en-GB" w:eastAsia="en-GB"/>
        </w:rPr>
        <w:t>The New Zealand Oxford Dictionary</w:t>
      </w:r>
      <w:r w:rsidRPr="00EC2265">
        <w:rPr>
          <w:rFonts w:ascii="Georgia" w:eastAsia="Times New Roman" w:hAnsi="Georgia" w:cs="Times New Roman"/>
          <w:color w:val="000000"/>
          <w:spacing w:val="2"/>
          <w:sz w:val="24"/>
          <w:szCs w:val="24"/>
          <w:lang w:val="en-GB" w:eastAsia="en-GB"/>
        </w:rPr>
        <w:t>. South Melbourne, Vic. &amp; Auckland: Oxford University Press.</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Łęcki, Andrzej &amp; Jerzy Nykiel. 2016. “Grammaticalisation of the English prepositional conjunction </w:t>
      </w:r>
      <w:r w:rsidRPr="00EC2265">
        <w:rPr>
          <w:rFonts w:ascii="Georgia" w:eastAsia="Times New Roman" w:hAnsi="Georgia" w:cs="Times New Roman"/>
          <w:i/>
          <w:iCs/>
          <w:color w:val="000000"/>
          <w:spacing w:val="2"/>
          <w:sz w:val="24"/>
          <w:szCs w:val="24"/>
          <w:lang w:val="en-GB" w:eastAsia="en-GB"/>
        </w:rPr>
        <w:t>in order to/that</w:t>
      </w:r>
      <w:r w:rsidRPr="00EC2265">
        <w:rPr>
          <w:rFonts w:ascii="Georgia" w:eastAsia="Times New Roman" w:hAnsi="Georgia" w:cs="Times New Roman"/>
          <w:color w:val="000000"/>
          <w:spacing w:val="2"/>
          <w:sz w:val="24"/>
          <w:szCs w:val="24"/>
          <w:lang w:val="en-GB" w:eastAsia="en-GB"/>
        </w:rPr>
        <w:t>”. </w:t>
      </w:r>
      <w:r w:rsidRPr="00EC2265">
        <w:rPr>
          <w:rFonts w:ascii="Georgia" w:eastAsia="Times New Roman" w:hAnsi="Georgia" w:cs="Times New Roman"/>
          <w:i/>
          <w:iCs/>
          <w:color w:val="000000"/>
          <w:spacing w:val="2"/>
          <w:sz w:val="24"/>
          <w:szCs w:val="24"/>
          <w:lang w:val="en-GB" w:eastAsia="en-GB"/>
        </w:rPr>
        <w:t>Aspects of Grammaticalization: (Inter)Subjectification, Analogy and Unidirectionality</w:t>
      </w:r>
      <w:r w:rsidRPr="00EC2265">
        <w:rPr>
          <w:rFonts w:ascii="Georgia" w:eastAsia="Times New Roman" w:hAnsi="Georgia" w:cs="Times New Roman"/>
          <w:color w:val="000000"/>
          <w:spacing w:val="2"/>
          <w:sz w:val="24"/>
          <w:szCs w:val="24"/>
          <w:lang w:val="en-GB" w:eastAsia="en-GB"/>
        </w:rPr>
        <w:t>, ed. by Hubert Cuyckens, Lobke Ghesquière &amp; Daniël Van Olmen, 237–256. Berlin: Mouton de Gruyter.</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Lehmann, Christian. 1985. “Grammaticalization: Synchronic variation and diachronic change”. </w:t>
      </w:r>
      <w:r w:rsidRPr="00EC2265">
        <w:rPr>
          <w:rFonts w:ascii="Georgia" w:eastAsia="Times New Roman" w:hAnsi="Georgia" w:cs="Times New Roman"/>
          <w:i/>
          <w:iCs/>
          <w:color w:val="000000"/>
          <w:spacing w:val="2"/>
          <w:sz w:val="24"/>
          <w:szCs w:val="24"/>
          <w:lang w:val="en-GB" w:eastAsia="en-GB"/>
        </w:rPr>
        <w:t>Lingua e Stile</w:t>
      </w:r>
      <w:r w:rsidRPr="00EC2265">
        <w:rPr>
          <w:rFonts w:ascii="Georgia" w:eastAsia="Times New Roman" w:hAnsi="Georgia" w:cs="Times New Roman"/>
          <w:color w:val="000000"/>
          <w:spacing w:val="2"/>
          <w:sz w:val="24"/>
          <w:szCs w:val="24"/>
          <w:lang w:val="en-GB" w:eastAsia="en-GB"/>
        </w:rPr>
        <w:t> 20: 303–318.</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i/>
          <w:iCs/>
          <w:color w:val="000000"/>
          <w:spacing w:val="2"/>
          <w:sz w:val="24"/>
          <w:szCs w:val="24"/>
          <w:lang w:val="en-GB" w:eastAsia="en-GB"/>
        </w:rPr>
        <w:t>Longman Dictionary of American English</w:t>
      </w:r>
      <w:r w:rsidRPr="00EC2265">
        <w:rPr>
          <w:rFonts w:ascii="Georgia" w:eastAsia="Times New Roman" w:hAnsi="Georgia" w:cs="Times New Roman"/>
          <w:color w:val="000000"/>
          <w:spacing w:val="2"/>
          <w:sz w:val="24"/>
          <w:szCs w:val="24"/>
          <w:lang w:val="en-GB" w:eastAsia="en-GB"/>
        </w:rPr>
        <w:t>. 2008. Fourth edition. Harlow: Pearson Longman.</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MacDonald, Agnes M. 1978. </w:t>
      </w:r>
      <w:r w:rsidRPr="00EC2265">
        <w:rPr>
          <w:rFonts w:ascii="Georgia" w:eastAsia="Times New Roman" w:hAnsi="Georgia" w:cs="Times New Roman"/>
          <w:i/>
          <w:iCs/>
          <w:color w:val="000000"/>
          <w:spacing w:val="2"/>
          <w:sz w:val="24"/>
          <w:szCs w:val="24"/>
          <w:lang w:val="en-GB" w:eastAsia="en-GB"/>
        </w:rPr>
        <w:t>Chambers Twentieth Century Dictionary</w:t>
      </w:r>
      <w:r w:rsidRPr="00EC2265">
        <w:rPr>
          <w:rFonts w:ascii="Georgia" w:eastAsia="Times New Roman" w:hAnsi="Georgia" w:cs="Times New Roman"/>
          <w:color w:val="000000"/>
          <w:spacing w:val="2"/>
          <w:sz w:val="24"/>
          <w:szCs w:val="24"/>
          <w:lang w:val="en-GB" w:eastAsia="en-GB"/>
        </w:rPr>
        <w:t>. Edinburgh: Chambers.</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Martin, James. 1992. </w:t>
      </w:r>
      <w:r w:rsidRPr="00EC2265">
        <w:rPr>
          <w:rFonts w:ascii="Georgia" w:eastAsia="Times New Roman" w:hAnsi="Georgia" w:cs="Times New Roman"/>
          <w:i/>
          <w:iCs/>
          <w:color w:val="000000"/>
          <w:spacing w:val="2"/>
          <w:sz w:val="24"/>
          <w:szCs w:val="24"/>
          <w:lang w:val="en-GB" w:eastAsia="en-GB"/>
        </w:rPr>
        <w:t>English Text. System and Structure</w:t>
      </w:r>
      <w:r w:rsidRPr="00EC2265">
        <w:rPr>
          <w:rFonts w:ascii="Georgia" w:eastAsia="Times New Roman" w:hAnsi="Georgia" w:cs="Times New Roman"/>
          <w:color w:val="000000"/>
          <w:spacing w:val="2"/>
          <w:sz w:val="24"/>
          <w:szCs w:val="24"/>
          <w:lang w:val="en-GB" w:eastAsia="en-GB"/>
        </w:rPr>
        <w:t>. Amsterdam: Benjamins.</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Matthiessen, Christian. &amp; Sandra Thompson. 1988. “The structure of discourse and ‘subordination’”. </w:t>
      </w:r>
      <w:r w:rsidRPr="00EC2265">
        <w:rPr>
          <w:rFonts w:ascii="Georgia" w:eastAsia="Times New Roman" w:hAnsi="Georgia" w:cs="Times New Roman"/>
          <w:i/>
          <w:iCs/>
          <w:color w:val="000000"/>
          <w:spacing w:val="2"/>
          <w:sz w:val="24"/>
          <w:szCs w:val="24"/>
          <w:lang w:val="en-GB" w:eastAsia="en-GB"/>
        </w:rPr>
        <w:t>Clause Combining and Discourse</w:t>
      </w:r>
      <w:r w:rsidRPr="00EC2265">
        <w:rPr>
          <w:rFonts w:ascii="Georgia" w:eastAsia="Times New Roman" w:hAnsi="Georgia" w:cs="Times New Roman"/>
          <w:color w:val="000000"/>
          <w:spacing w:val="2"/>
          <w:sz w:val="24"/>
          <w:szCs w:val="24"/>
          <w:lang w:val="en-GB" w:eastAsia="en-GB"/>
        </w:rPr>
        <w:t>, ed. by John Haiman &amp; Sandra Thompson, 275–329. Amsterdam: Benjamins.</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Mayor, Michael. 2009. </w:t>
      </w:r>
      <w:r w:rsidRPr="00EC2265">
        <w:rPr>
          <w:rFonts w:ascii="Georgia" w:eastAsia="Times New Roman" w:hAnsi="Georgia" w:cs="Times New Roman"/>
          <w:i/>
          <w:iCs/>
          <w:color w:val="000000"/>
          <w:spacing w:val="2"/>
          <w:sz w:val="24"/>
          <w:szCs w:val="24"/>
          <w:lang w:val="en-GB" w:eastAsia="en-GB"/>
        </w:rPr>
        <w:t>Longman Dictionary of Contemporary English</w:t>
      </w:r>
      <w:r w:rsidRPr="00EC2265">
        <w:rPr>
          <w:rFonts w:ascii="Georgia" w:eastAsia="Times New Roman" w:hAnsi="Georgia" w:cs="Times New Roman"/>
          <w:color w:val="000000"/>
          <w:spacing w:val="2"/>
          <w:sz w:val="24"/>
          <w:szCs w:val="24"/>
          <w:lang w:val="en-GB" w:eastAsia="en-GB"/>
        </w:rPr>
        <w:t>. Fifth edition. Harlow: Pearson Longman.</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Montgomery, Michael. 2001. “Historical development of the field: Paradigms of comparison and reconstruction”</w:t>
      </w:r>
      <w:r w:rsidRPr="00EC2265">
        <w:rPr>
          <w:rFonts w:ascii="Georgia" w:eastAsia="Times New Roman" w:hAnsi="Georgia" w:cs="Times New Roman"/>
          <w:i/>
          <w:iCs/>
          <w:color w:val="000000"/>
          <w:spacing w:val="2"/>
          <w:sz w:val="24"/>
          <w:szCs w:val="24"/>
          <w:lang w:val="en-GB" w:eastAsia="en-GB"/>
        </w:rPr>
        <w:t>. The Cambridge History of the English Language, Volume 6: English in North America</w:t>
      </w:r>
      <w:r w:rsidRPr="00EC2265">
        <w:rPr>
          <w:rFonts w:ascii="Georgia" w:eastAsia="Times New Roman" w:hAnsi="Georgia" w:cs="Times New Roman"/>
          <w:color w:val="000000"/>
          <w:spacing w:val="2"/>
          <w:sz w:val="24"/>
          <w:szCs w:val="24"/>
          <w:lang w:val="en-GB" w:eastAsia="en-GB"/>
        </w:rPr>
        <w:t>, ed. by John Algeo, 104–119. Cambridge: Cambridge University Press.</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Mosegaard-Hansen, Maj-Britt. 2008. </w:t>
      </w:r>
      <w:r w:rsidRPr="00EC2265">
        <w:rPr>
          <w:rFonts w:ascii="Georgia" w:eastAsia="Times New Roman" w:hAnsi="Georgia" w:cs="Times New Roman"/>
          <w:i/>
          <w:iCs/>
          <w:color w:val="000000"/>
          <w:spacing w:val="2"/>
          <w:sz w:val="24"/>
          <w:szCs w:val="24"/>
          <w:lang w:val="en-GB" w:eastAsia="en-GB"/>
        </w:rPr>
        <w:t>Particles at the Pragmatics/Semantics Interface. Synchronic and Diachronic Issues</w:t>
      </w:r>
      <w:r w:rsidRPr="00EC2265">
        <w:rPr>
          <w:rFonts w:ascii="Georgia" w:eastAsia="Times New Roman" w:hAnsi="Georgia" w:cs="Times New Roman"/>
          <w:color w:val="000000"/>
          <w:spacing w:val="2"/>
          <w:sz w:val="24"/>
          <w:szCs w:val="24"/>
          <w:lang w:val="en-GB" w:eastAsia="en-GB"/>
        </w:rPr>
        <w:t>. Amsterdam: Elsevier.</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Nykiel, Jerzy. 2014. “Grammaticalization reconciled: Functionalist and minimalist insights into the development of purpose subordinators in English”. </w:t>
      </w:r>
      <w:r w:rsidRPr="00EC2265">
        <w:rPr>
          <w:rFonts w:ascii="Georgia" w:eastAsia="Times New Roman" w:hAnsi="Georgia" w:cs="Times New Roman"/>
          <w:i/>
          <w:iCs/>
          <w:color w:val="000000"/>
          <w:spacing w:val="2"/>
          <w:sz w:val="24"/>
          <w:szCs w:val="24"/>
          <w:lang w:val="en-GB" w:eastAsia="en-GB"/>
        </w:rPr>
        <w:t>Language Sciences</w:t>
      </w:r>
      <w:r w:rsidRPr="00EC2265">
        <w:rPr>
          <w:rFonts w:ascii="Georgia" w:eastAsia="Times New Roman" w:hAnsi="Georgia" w:cs="Times New Roman"/>
          <w:color w:val="000000"/>
          <w:spacing w:val="2"/>
          <w:sz w:val="24"/>
          <w:szCs w:val="24"/>
          <w:lang w:val="en-GB" w:eastAsia="en-GB"/>
        </w:rPr>
        <w:t> 42: 1–14. doi:</w:t>
      </w:r>
      <w:hyperlink r:id="rId144" w:tgtFrame="_blank" w:history="1">
        <w:r w:rsidRPr="00EC2265">
          <w:rPr>
            <w:rFonts w:ascii="Georgia" w:eastAsia="Times New Roman" w:hAnsi="Georgia" w:cs="Times New Roman"/>
            <w:color w:val="0C5790"/>
            <w:spacing w:val="2"/>
            <w:sz w:val="24"/>
            <w:szCs w:val="24"/>
            <w:u w:val="single"/>
            <w:lang w:val="en-GB" w:eastAsia="en-GB"/>
          </w:rPr>
          <w:t>10.1016/j.langsci.2013.10.010</w:t>
        </w:r>
      </w:hyperlink>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Peters, Pam. 2012. “Emergent conjunctions”. </w:t>
      </w:r>
      <w:r w:rsidRPr="00EC2265">
        <w:rPr>
          <w:rFonts w:ascii="Georgia" w:eastAsia="Times New Roman" w:hAnsi="Georgia" w:cs="Times New Roman"/>
          <w:i/>
          <w:iCs/>
          <w:color w:val="000000"/>
          <w:spacing w:val="2"/>
          <w:sz w:val="24"/>
          <w:szCs w:val="24"/>
          <w:lang w:val="en-GB" w:eastAsia="en-GB"/>
        </w:rPr>
        <w:t>Words, Words, Words, Philology and Beyond: Festschrift for Andreas Fischer on the occasion of his 65th birthday</w:t>
      </w:r>
      <w:r w:rsidRPr="00EC2265">
        <w:rPr>
          <w:rFonts w:ascii="Georgia" w:eastAsia="Times New Roman" w:hAnsi="Georgia" w:cs="Times New Roman"/>
          <w:color w:val="000000"/>
          <w:spacing w:val="2"/>
          <w:sz w:val="24"/>
          <w:szCs w:val="24"/>
          <w:lang w:val="en-GB" w:eastAsia="en-GB"/>
        </w:rPr>
        <w:t>, ed. by Sarah Louise Chevalier &amp; Thomas Honegger, 127–144. Tübingen: Francke Verlag.</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Petré, Peter. 2012. “General productivity: How </w:t>
      </w:r>
      <w:r w:rsidRPr="00EC2265">
        <w:rPr>
          <w:rFonts w:ascii="Georgia" w:eastAsia="Times New Roman" w:hAnsi="Georgia" w:cs="Times New Roman"/>
          <w:i/>
          <w:iCs/>
          <w:color w:val="000000"/>
          <w:spacing w:val="2"/>
          <w:sz w:val="24"/>
          <w:szCs w:val="24"/>
          <w:lang w:val="en-GB" w:eastAsia="en-GB"/>
        </w:rPr>
        <w:t>become waxed</w:t>
      </w:r>
      <w:r w:rsidRPr="00EC2265">
        <w:rPr>
          <w:rFonts w:ascii="Georgia" w:eastAsia="Times New Roman" w:hAnsi="Georgia" w:cs="Times New Roman"/>
          <w:color w:val="000000"/>
          <w:spacing w:val="2"/>
          <w:sz w:val="24"/>
          <w:szCs w:val="24"/>
          <w:lang w:val="en-GB" w:eastAsia="en-GB"/>
        </w:rPr>
        <w:t> and </w:t>
      </w:r>
      <w:r w:rsidRPr="00EC2265">
        <w:rPr>
          <w:rFonts w:ascii="Georgia" w:eastAsia="Times New Roman" w:hAnsi="Georgia" w:cs="Times New Roman"/>
          <w:i/>
          <w:iCs/>
          <w:color w:val="000000"/>
          <w:spacing w:val="2"/>
          <w:sz w:val="24"/>
          <w:szCs w:val="24"/>
          <w:lang w:val="en-GB" w:eastAsia="en-GB"/>
        </w:rPr>
        <w:t>wax</w:t>
      </w:r>
      <w:r w:rsidRPr="00EC2265">
        <w:rPr>
          <w:rFonts w:ascii="Georgia" w:eastAsia="Times New Roman" w:hAnsi="Georgia" w:cs="Times New Roman"/>
          <w:color w:val="000000"/>
          <w:spacing w:val="2"/>
          <w:sz w:val="24"/>
          <w:szCs w:val="24"/>
          <w:lang w:val="en-GB" w:eastAsia="en-GB"/>
        </w:rPr>
        <w:t> became a copula”. </w:t>
      </w:r>
      <w:r w:rsidRPr="00EC2265">
        <w:rPr>
          <w:rFonts w:ascii="Georgia" w:eastAsia="Times New Roman" w:hAnsi="Georgia" w:cs="Times New Roman"/>
          <w:i/>
          <w:iCs/>
          <w:color w:val="000000"/>
          <w:spacing w:val="2"/>
          <w:sz w:val="24"/>
          <w:szCs w:val="24"/>
          <w:lang w:val="en-GB" w:eastAsia="en-GB"/>
        </w:rPr>
        <w:t>Cognitive Linguistics</w:t>
      </w:r>
      <w:r w:rsidRPr="00EC2265">
        <w:rPr>
          <w:rFonts w:ascii="Georgia" w:eastAsia="Times New Roman" w:hAnsi="Georgia" w:cs="Times New Roman"/>
          <w:color w:val="000000"/>
          <w:spacing w:val="2"/>
          <w:sz w:val="24"/>
          <w:szCs w:val="24"/>
          <w:lang w:val="en-GB" w:eastAsia="en-GB"/>
        </w:rPr>
        <w:t> 23: 27–65. </w:t>
      </w:r>
      <w:hyperlink r:id="rId145" w:tgtFrame="_blank" w:history="1">
        <w:r w:rsidRPr="00EC2265">
          <w:rPr>
            <w:rFonts w:ascii="Georgia" w:eastAsia="Times New Roman" w:hAnsi="Georgia" w:cs="Times New Roman"/>
            <w:color w:val="0C5790"/>
            <w:spacing w:val="2"/>
            <w:sz w:val="24"/>
            <w:szCs w:val="24"/>
            <w:u w:val="single"/>
            <w:lang w:val="en-GB" w:eastAsia="en-GB"/>
          </w:rPr>
          <w:t>http://hdl.handle.net/2268/80140</w:t>
        </w:r>
      </w:hyperlink>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Quirk, Randolph, Sidney Greenbaum, Geoffrey Leech &amp; Jan Svartvik. 1985. </w:t>
      </w:r>
      <w:r w:rsidRPr="00EC2265">
        <w:rPr>
          <w:rFonts w:ascii="Georgia" w:eastAsia="Times New Roman" w:hAnsi="Georgia" w:cs="Times New Roman"/>
          <w:i/>
          <w:iCs/>
          <w:color w:val="000000"/>
          <w:spacing w:val="2"/>
          <w:sz w:val="24"/>
          <w:szCs w:val="24"/>
          <w:lang w:val="en-GB" w:eastAsia="en-GB"/>
        </w:rPr>
        <w:t>A Comprehensive Grammar of the English Language</w:t>
      </w:r>
      <w:r w:rsidRPr="00EC2265">
        <w:rPr>
          <w:rFonts w:ascii="Georgia" w:eastAsia="Times New Roman" w:hAnsi="Georgia" w:cs="Times New Roman"/>
          <w:color w:val="000000"/>
          <w:spacing w:val="2"/>
          <w:sz w:val="24"/>
          <w:szCs w:val="24"/>
          <w:lang w:val="en-GB" w:eastAsia="en-GB"/>
        </w:rPr>
        <w:t>. London/New York: Longman.</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Simpson, John A. &amp; Edmund S.C. Weiner. 1991. </w:t>
      </w:r>
      <w:r w:rsidRPr="00EC2265">
        <w:rPr>
          <w:rFonts w:ascii="Georgia" w:eastAsia="Times New Roman" w:hAnsi="Georgia" w:cs="Times New Roman"/>
          <w:i/>
          <w:iCs/>
          <w:color w:val="000000"/>
          <w:spacing w:val="2"/>
          <w:sz w:val="24"/>
          <w:szCs w:val="24"/>
          <w:lang w:val="en-GB" w:eastAsia="en-GB"/>
        </w:rPr>
        <w:t>The Oxford English Dictionary</w:t>
      </w:r>
      <w:r w:rsidRPr="00EC2265">
        <w:rPr>
          <w:rFonts w:ascii="Georgia" w:eastAsia="Times New Roman" w:hAnsi="Georgia" w:cs="Times New Roman"/>
          <w:color w:val="000000"/>
          <w:spacing w:val="2"/>
          <w:sz w:val="24"/>
          <w:szCs w:val="24"/>
          <w:lang w:val="en-GB" w:eastAsia="en-GB"/>
        </w:rPr>
        <w:t>. Second edition. Oxford: Clarendon Press.</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Sinclair, John. McH. 1987. </w:t>
      </w:r>
      <w:r w:rsidRPr="00EC2265">
        <w:rPr>
          <w:rFonts w:ascii="Georgia" w:eastAsia="Times New Roman" w:hAnsi="Georgia" w:cs="Times New Roman"/>
          <w:i/>
          <w:iCs/>
          <w:color w:val="000000"/>
          <w:spacing w:val="2"/>
          <w:sz w:val="24"/>
          <w:szCs w:val="24"/>
          <w:lang w:val="en-GB" w:eastAsia="en-GB"/>
        </w:rPr>
        <w:t>Collins COBUILD English Language Dictionary</w:t>
      </w:r>
      <w:r w:rsidRPr="00EC2265">
        <w:rPr>
          <w:rFonts w:ascii="Georgia" w:eastAsia="Times New Roman" w:hAnsi="Georgia" w:cs="Times New Roman"/>
          <w:color w:val="000000"/>
          <w:spacing w:val="2"/>
          <w:sz w:val="24"/>
          <w:szCs w:val="24"/>
          <w:lang w:val="en-GB" w:eastAsia="en-GB"/>
        </w:rPr>
        <w:t>. London: HarperCollins Publishers.</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Sinclair, John. McH. 2001. </w:t>
      </w:r>
      <w:r w:rsidRPr="00EC2265">
        <w:rPr>
          <w:rFonts w:ascii="Georgia" w:eastAsia="Times New Roman" w:hAnsi="Georgia" w:cs="Times New Roman"/>
          <w:i/>
          <w:iCs/>
          <w:color w:val="000000"/>
          <w:spacing w:val="2"/>
          <w:sz w:val="24"/>
          <w:szCs w:val="24"/>
          <w:lang w:val="en-GB" w:eastAsia="en-GB"/>
        </w:rPr>
        <w:t>Collins COBUILD English Dictionary for Advanced Learners</w:t>
      </w:r>
      <w:r w:rsidRPr="00EC2265">
        <w:rPr>
          <w:rFonts w:ascii="Georgia" w:eastAsia="Times New Roman" w:hAnsi="Georgia" w:cs="Times New Roman"/>
          <w:color w:val="000000"/>
          <w:spacing w:val="2"/>
          <w:sz w:val="24"/>
          <w:szCs w:val="24"/>
          <w:lang w:val="en-GB" w:eastAsia="en-GB"/>
        </w:rPr>
        <w:t>. Third edition. Glasgow: HarperCollins Publishers.</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Smith, Adam. 2009. “Non-numerical quantifiers”. </w:t>
      </w:r>
      <w:r w:rsidRPr="00EC2265">
        <w:rPr>
          <w:rFonts w:ascii="Georgia" w:eastAsia="Times New Roman" w:hAnsi="Georgia" w:cs="Times New Roman"/>
          <w:i/>
          <w:iCs/>
          <w:color w:val="000000"/>
          <w:spacing w:val="2"/>
          <w:sz w:val="24"/>
          <w:szCs w:val="24"/>
          <w:lang w:val="en-GB" w:eastAsia="en-GB"/>
        </w:rPr>
        <w:t>Comparative Studies in Australian and New Zealand English: Grammar and Beyond</w:t>
      </w:r>
      <w:r w:rsidRPr="00EC2265">
        <w:rPr>
          <w:rFonts w:ascii="Georgia" w:eastAsia="Times New Roman" w:hAnsi="Georgia" w:cs="Times New Roman"/>
          <w:color w:val="000000"/>
          <w:spacing w:val="2"/>
          <w:sz w:val="24"/>
          <w:szCs w:val="24"/>
          <w:lang w:val="en-GB" w:eastAsia="en-GB"/>
        </w:rPr>
        <w:t>, ed. by Pam Peters, Peter Collins &amp; Adam Smith, 159–181. Amsterdam: John Benjamins.</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Smith, Adam. 2014. “Newly emerging subordinators in spoken/written English”. </w:t>
      </w:r>
      <w:r w:rsidRPr="00EC2265">
        <w:rPr>
          <w:rFonts w:ascii="Georgia" w:eastAsia="Times New Roman" w:hAnsi="Georgia" w:cs="Times New Roman"/>
          <w:i/>
          <w:iCs/>
          <w:color w:val="000000"/>
          <w:spacing w:val="2"/>
          <w:sz w:val="24"/>
          <w:szCs w:val="24"/>
          <w:lang w:val="en-GB" w:eastAsia="en-GB"/>
        </w:rPr>
        <w:t>Australian Journal of Linguistics</w:t>
      </w:r>
      <w:r w:rsidRPr="00EC2265">
        <w:rPr>
          <w:rFonts w:ascii="Georgia" w:eastAsia="Times New Roman" w:hAnsi="Georgia" w:cs="Times New Roman"/>
          <w:color w:val="000000"/>
          <w:spacing w:val="2"/>
          <w:sz w:val="24"/>
          <w:szCs w:val="24"/>
          <w:lang w:val="en-GB" w:eastAsia="en-GB"/>
        </w:rPr>
        <w:t> 34(1): 118–138. doi:</w:t>
      </w:r>
      <w:hyperlink r:id="rId146" w:tgtFrame="_blank" w:history="1">
        <w:r w:rsidRPr="00EC2265">
          <w:rPr>
            <w:rFonts w:ascii="Georgia" w:eastAsia="Times New Roman" w:hAnsi="Georgia" w:cs="Times New Roman"/>
            <w:color w:val="0C5790"/>
            <w:spacing w:val="2"/>
            <w:sz w:val="24"/>
            <w:szCs w:val="24"/>
            <w:u w:val="single"/>
            <w:lang w:val="en-GB" w:eastAsia="en-GB"/>
          </w:rPr>
          <w:t>10.1080/07268602.2014.875458</w:t>
        </w:r>
      </w:hyperlink>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Stein, Jess. 1971. </w:t>
      </w:r>
      <w:r w:rsidRPr="00EC2265">
        <w:rPr>
          <w:rFonts w:ascii="Georgia" w:eastAsia="Times New Roman" w:hAnsi="Georgia" w:cs="Times New Roman"/>
          <w:i/>
          <w:iCs/>
          <w:color w:val="000000"/>
          <w:spacing w:val="2"/>
          <w:sz w:val="24"/>
          <w:szCs w:val="24"/>
          <w:lang w:val="en-GB" w:eastAsia="en-GB"/>
        </w:rPr>
        <w:t>The Random House Dictionary of the English Language</w:t>
      </w:r>
      <w:r w:rsidRPr="00EC2265">
        <w:rPr>
          <w:rFonts w:ascii="Georgia" w:eastAsia="Times New Roman" w:hAnsi="Georgia" w:cs="Times New Roman"/>
          <w:color w:val="000000"/>
          <w:spacing w:val="2"/>
          <w:sz w:val="24"/>
          <w:szCs w:val="24"/>
          <w:lang w:val="en-GB" w:eastAsia="en-GB"/>
        </w:rPr>
        <w:t>. New York: Random House.</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Stevenson, Angus. 2010. </w:t>
      </w:r>
      <w:r w:rsidRPr="00EC2265">
        <w:rPr>
          <w:rFonts w:ascii="Georgia" w:eastAsia="Times New Roman" w:hAnsi="Georgia" w:cs="Times New Roman"/>
          <w:i/>
          <w:iCs/>
          <w:color w:val="000000"/>
          <w:spacing w:val="2"/>
          <w:sz w:val="24"/>
          <w:szCs w:val="24"/>
          <w:lang w:val="en-GB" w:eastAsia="en-GB"/>
        </w:rPr>
        <w:t>Oxford Dictionary of English</w:t>
      </w:r>
      <w:r w:rsidRPr="00EC2265">
        <w:rPr>
          <w:rFonts w:ascii="Georgia" w:eastAsia="Times New Roman" w:hAnsi="Georgia" w:cs="Times New Roman"/>
          <w:color w:val="000000"/>
          <w:spacing w:val="2"/>
          <w:sz w:val="24"/>
          <w:szCs w:val="24"/>
          <w:lang w:val="en-GB" w:eastAsia="en-GB"/>
        </w:rPr>
        <w:t>. Third edition. Oxford: Oxford University Press.</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Traugott, Elizabeth &amp; Ekkehard König. 1991. “The semantics-pragmatics of grammaticalization revisited”. </w:t>
      </w:r>
      <w:r w:rsidRPr="00EC2265">
        <w:rPr>
          <w:rFonts w:ascii="Georgia" w:eastAsia="Times New Roman" w:hAnsi="Georgia" w:cs="Times New Roman"/>
          <w:i/>
          <w:iCs/>
          <w:color w:val="000000"/>
          <w:spacing w:val="2"/>
          <w:sz w:val="24"/>
          <w:szCs w:val="24"/>
          <w:lang w:val="en-GB" w:eastAsia="en-GB"/>
        </w:rPr>
        <w:t>Approaches to Grammaticalization. Volume I: Focus on Theoretical and Methodological Issues</w:t>
      </w:r>
      <w:r w:rsidRPr="00EC2265">
        <w:rPr>
          <w:rFonts w:ascii="Georgia" w:eastAsia="Times New Roman" w:hAnsi="Georgia" w:cs="Times New Roman"/>
          <w:color w:val="000000"/>
          <w:spacing w:val="2"/>
          <w:sz w:val="24"/>
          <w:szCs w:val="24"/>
          <w:lang w:val="en-GB" w:eastAsia="en-GB"/>
        </w:rPr>
        <w:t>, ed. by Elizabeth Traugott &amp; Bernd Heine, 189–218. Amsterdam: Benjamins.</w:t>
      </w:r>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Verstraete, Jean-Christophe. 2006. “The status of purpose, reason and intended endpoint in the typology of complex sentences: Implications for layered models of clause structure”. </w:t>
      </w:r>
      <w:r w:rsidRPr="00EC2265">
        <w:rPr>
          <w:rFonts w:ascii="Georgia" w:eastAsia="Times New Roman" w:hAnsi="Georgia" w:cs="Times New Roman"/>
          <w:i/>
          <w:iCs/>
          <w:color w:val="000000"/>
          <w:spacing w:val="2"/>
          <w:sz w:val="24"/>
          <w:szCs w:val="24"/>
          <w:lang w:val="en-GB" w:eastAsia="en-GB"/>
        </w:rPr>
        <w:t>Linguistics</w:t>
      </w:r>
      <w:r w:rsidRPr="00EC2265">
        <w:rPr>
          <w:rFonts w:ascii="Georgia" w:eastAsia="Times New Roman" w:hAnsi="Georgia" w:cs="Times New Roman"/>
          <w:color w:val="000000"/>
          <w:spacing w:val="2"/>
          <w:sz w:val="24"/>
          <w:szCs w:val="24"/>
          <w:lang w:val="en-GB" w:eastAsia="en-GB"/>
        </w:rPr>
        <w:t> 46: 757–788. doi:</w:t>
      </w:r>
      <w:hyperlink r:id="rId147" w:tgtFrame="_blank" w:history="1">
        <w:r w:rsidRPr="00EC2265">
          <w:rPr>
            <w:rFonts w:ascii="Georgia" w:eastAsia="Times New Roman" w:hAnsi="Georgia" w:cs="Times New Roman"/>
            <w:color w:val="0C5790"/>
            <w:spacing w:val="2"/>
            <w:sz w:val="24"/>
            <w:szCs w:val="24"/>
            <w:u w:val="single"/>
            <w:lang w:val="en-GB" w:eastAsia="en-GB"/>
          </w:rPr>
          <w:t>10.1515/LING.2008.025</w:t>
        </w:r>
      </w:hyperlink>
    </w:p>
    <w:p w:rsidR="00EC2265" w:rsidRPr="00EC2265" w:rsidRDefault="00EC2265" w:rsidP="00EC2265">
      <w:pPr>
        <w:spacing w:before="100" w:beforeAutospacing="1" w:after="100" w:afterAutospacing="1" w:line="384" w:lineRule="atLeast"/>
        <w:rPr>
          <w:rFonts w:ascii="Georgia" w:eastAsia="Times New Roman" w:hAnsi="Georgia" w:cs="Times New Roman"/>
          <w:color w:val="000000"/>
          <w:spacing w:val="2"/>
          <w:sz w:val="24"/>
          <w:szCs w:val="24"/>
          <w:lang w:val="en-GB" w:eastAsia="en-GB"/>
        </w:rPr>
      </w:pPr>
      <w:r w:rsidRPr="00EC2265">
        <w:rPr>
          <w:rFonts w:ascii="Georgia" w:eastAsia="Times New Roman" w:hAnsi="Georgia" w:cs="Times New Roman"/>
          <w:color w:val="000000"/>
          <w:spacing w:val="2"/>
          <w:sz w:val="24"/>
          <w:szCs w:val="24"/>
          <w:lang w:val="en-GB" w:eastAsia="en-GB"/>
        </w:rPr>
        <w:t>Verstraete, Jean-Christophe. 2007. </w:t>
      </w:r>
      <w:r w:rsidRPr="00EC2265">
        <w:rPr>
          <w:rFonts w:ascii="Georgia" w:eastAsia="Times New Roman" w:hAnsi="Georgia" w:cs="Times New Roman"/>
          <w:i/>
          <w:iCs/>
          <w:color w:val="000000"/>
          <w:spacing w:val="2"/>
          <w:sz w:val="24"/>
          <w:szCs w:val="24"/>
          <w:lang w:val="en-GB" w:eastAsia="en-GB"/>
        </w:rPr>
        <w:t>Rethinking the Coordinate-Subordinate Dichotomy. Interpersonal Grammar and the Analysis of Adverbial Clauses in English</w:t>
      </w:r>
      <w:r w:rsidRPr="00EC2265">
        <w:rPr>
          <w:rFonts w:ascii="Georgia" w:eastAsia="Times New Roman" w:hAnsi="Georgia" w:cs="Times New Roman"/>
          <w:color w:val="000000"/>
          <w:spacing w:val="2"/>
          <w:sz w:val="24"/>
          <w:szCs w:val="24"/>
          <w:lang w:val="en-GB" w:eastAsia="en-GB"/>
        </w:rPr>
        <w:t>. Berlin: Mouton.</w:t>
      </w:r>
    </w:p>
    <w:p w:rsidR="00EC2265" w:rsidRPr="00EC2265" w:rsidRDefault="00EC2265" w:rsidP="00EC2265">
      <w:pPr>
        <w:spacing w:before="100" w:beforeAutospacing="1" w:after="72" w:line="360" w:lineRule="atLeast"/>
        <w:jc w:val="right"/>
        <w:rPr>
          <w:rFonts w:ascii="Georgia" w:eastAsia="Times New Roman" w:hAnsi="Georgia" w:cs="Times New Roman"/>
          <w:i/>
          <w:iCs/>
          <w:color w:val="888888"/>
          <w:spacing w:val="2"/>
          <w:sz w:val="19"/>
          <w:szCs w:val="19"/>
          <w:lang w:val="en-GB" w:eastAsia="en-GB"/>
        </w:rPr>
      </w:pPr>
      <w:r w:rsidRPr="00EC2265">
        <w:rPr>
          <w:rFonts w:ascii="Georgia" w:eastAsia="Times New Roman" w:hAnsi="Georgia" w:cs="Times New Roman"/>
          <w:i/>
          <w:iCs/>
          <w:color w:val="888888"/>
          <w:spacing w:val="2"/>
          <w:sz w:val="19"/>
          <w:szCs w:val="19"/>
          <w:lang w:val="en-GB" w:eastAsia="en-GB"/>
        </w:rPr>
        <w:t>Studies in Variation, Contacts and Change in English 18: Exploring Recent Diachrony: Corpus Studies of Lexicogrammar and Language Practices in Late Modern English </w:t>
      </w:r>
      <w:r w:rsidRPr="00EC2265">
        <w:rPr>
          <w:rFonts w:ascii="Georgia" w:eastAsia="Times New Roman" w:hAnsi="Georgia" w:cs="Times New Roman"/>
          <w:i/>
          <w:iCs/>
          <w:color w:val="888888"/>
          <w:spacing w:val="2"/>
          <w:sz w:val="19"/>
          <w:szCs w:val="19"/>
          <w:lang w:val="en-GB" w:eastAsia="en-GB"/>
        </w:rPr>
        <w:br/>
        <w:t>Article © 2017 Kritin Davidse, Lot Brems &amp; Adam Smith; series © 2007– VARIENG </w:t>
      </w:r>
      <w:r w:rsidRPr="00EC2265">
        <w:rPr>
          <w:rFonts w:ascii="Georgia" w:eastAsia="Times New Roman" w:hAnsi="Georgia" w:cs="Times New Roman"/>
          <w:i/>
          <w:iCs/>
          <w:color w:val="888888"/>
          <w:spacing w:val="2"/>
          <w:sz w:val="19"/>
          <w:szCs w:val="19"/>
          <w:lang w:val="en-GB" w:eastAsia="en-GB"/>
        </w:rPr>
        <w:br/>
        <w:t>Last updated 2017-05-22 by Joe McVeigh</w:t>
      </w:r>
    </w:p>
    <w:p w:rsidR="00EC2265" w:rsidRPr="00EC2265" w:rsidRDefault="00EC2265" w:rsidP="00EC2265">
      <w:pPr>
        <w:shd w:val="clear" w:color="auto" w:fill="222222"/>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1047750" cy="952500"/>
            <wp:effectExtent l="0" t="0" r="0" b="0"/>
            <wp:docPr id="1" name="Image 1" descr="http://www.helsinki.fi/varieng/series/volumes/18/images/UH_fl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e" descr="http://www.helsinki.fi/varieng/series/volumes/18/images/UH_flame.png"/>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047750" cy="952500"/>
                    </a:xfrm>
                    <a:prstGeom prst="rect">
                      <a:avLst/>
                    </a:prstGeom>
                    <a:noFill/>
                    <a:ln>
                      <a:noFill/>
                    </a:ln>
                  </pic:spPr>
                </pic:pic>
              </a:graphicData>
            </a:graphic>
          </wp:inline>
        </w:drawing>
      </w:r>
    </w:p>
    <w:p w:rsidR="00EC2265" w:rsidRPr="00EC2265" w:rsidRDefault="00EC2265" w:rsidP="00EC2265">
      <w:pPr>
        <w:shd w:val="clear" w:color="auto" w:fill="222222"/>
        <w:spacing w:before="100" w:beforeAutospacing="1" w:after="100" w:afterAutospacing="1" w:line="240" w:lineRule="auto"/>
        <w:rPr>
          <w:rFonts w:ascii="Helvetica" w:eastAsia="Times New Roman" w:hAnsi="Helvetica" w:cs="Helvetica"/>
          <w:b/>
          <w:bCs/>
          <w:caps/>
          <w:color w:val="FFFFFF"/>
          <w:spacing w:val="-12"/>
          <w:sz w:val="36"/>
          <w:szCs w:val="36"/>
          <w:lang w:val="en-GB" w:eastAsia="en-GB"/>
        </w:rPr>
      </w:pPr>
      <w:r w:rsidRPr="00EC2265">
        <w:rPr>
          <w:rFonts w:ascii="Helvetica" w:eastAsia="Times New Roman" w:hAnsi="Helvetica" w:cs="Helvetica"/>
          <w:b/>
          <w:bCs/>
          <w:caps/>
          <w:color w:val="FFFFFF"/>
          <w:spacing w:val="-12"/>
          <w:sz w:val="36"/>
          <w:szCs w:val="36"/>
          <w:lang w:val="en-GB" w:eastAsia="en-GB"/>
        </w:rPr>
        <w:t>UNIVERSITY OF HELSINKI</w:t>
      </w:r>
    </w:p>
    <w:p w:rsidR="00310B41" w:rsidRDefault="00EC2265">
      <w:bookmarkStart w:id="0" w:name="_GoBack"/>
      <w:bookmarkEnd w:id="0"/>
    </w:p>
    <w:sectPr w:rsidR="00310B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A4171"/>
    <w:multiLevelType w:val="multilevel"/>
    <w:tmpl w:val="7852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3A35F3"/>
    <w:multiLevelType w:val="multilevel"/>
    <w:tmpl w:val="D952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E87233"/>
    <w:multiLevelType w:val="multilevel"/>
    <w:tmpl w:val="A900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265"/>
    <w:rsid w:val="00504539"/>
    <w:rsid w:val="00EB3A73"/>
    <w:rsid w:val="00EC2265"/>
    <w:rsid w:val="00FA5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BE"/>
    </w:rPr>
  </w:style>
  <w:style w:type="paragraph" w:styleId="Titre1">
    <w:name w:val="heading 1"/>
    <w:basedOn w:val="Normal"/>
    <w:link w:val="Titre1Car"/>
    <w:uiPriority w:val="9"/>
    <w:qFormat/>
    <w:rsid w:val="00EC226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Titre2">
    <w:name w:val="heading 2"/>
    <w:basedOn w:val="Normal"/>
    <w:link w:val="Titre2Car"/>
    <w:uiPriority w:val="9"/>
    <w:qFormat/>
    <w:rsid w:val="00EC2265"/>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Titre3">
    <w:name w:val="heading 3"/>
    <w:basedOn w:val="Normal"/>
    <w:link w:val="Titre3Car"/>
    <w:uiPriority w:val="9"/>
    <w:qFormat/>
    <w:rsid w:val="00EC2265"/>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C2265"/>
    <w:rPr>
      <w:rFonts w:ascii="Times New Roman" w:eastAsia="Times New Roman" w:hAnsi="Times New Roman" w:cs="Times New Roman"/>
      <w:b/>
      <w:bCs/>
      <w:kern w:val="36"/>
      <w:sz w:val="48"/>
      <w:szCs w:val="48"/>
      <w:lang w:eastAsia="en-GB"/>
    </w:rPr>
  </w:style>
  <w:style w:type="character" w:customStyle="1" w:styleId="Titre2Car">
    <w:name w:val="Titre 2 Car"/>
    <w:basedOn w:val="Policepardfaut"/>
    <w:link w:val="Titre2"/>
    <w:uiPriority w:val="9"/>
    <w:rsid w:val="00EC2265"/>
    <w:rPr>
      <w:rFonts w:ascii="Times New Roman" w:eastAsia="Times New Roman" w:hAnsi="Times New Roman" w:cs="Times New Roman"/>
      <w:b/>
      <w:bCs/>
      <w:sz w:val="36"/>
      <w:szCs w:val="36"/>
      <w:lang w:eastAsia="en-GB"/>
    </w:rPr>
  </w:style>
  <w:style w:type="character" w:customStyle="1" w:styleId="Titre3Car">
    <w:name w:val="Titre 3 Car"/>
    <w:basedOn w:val="Policepardfaut"/>
    <w:link w:val="Titre3"/>
    <w:uiPriority w:val="9"/>
    <w:rsid w:val="00EC2265"/>
    <w:rPr>
      <w:rFonts w:ascii="Times New Roman" w:eastAsia="Times New Roman" w:hAnsi="Times New Roman" w:cs="Times New Roman"/>
      <w:b/>
      <w:bCs/>
      <w:sz w:val="27"/>
      <w:szCs w:val="27"/>
      <w:lang w:eastAsia="en-GB"/>
    </w:rPr>
  </w:style>
  <w:style w:type="character" w:styleId="Accentuation">
    <w:name w:val="Emphasis"/>
    <w:basedOn w:val="Policepardfaut"/>
    <w:uiPriority w:val="20"/>
    <w:qFormat/>
    <w:rsid w:val="00EC2265"/>
    <w:rPr>
      <w:i/>
      <w:iCs/>
    </w:rPr>
  </w:style>
  <w:style w:type="paragraph" w:styleId="NormalWeb">
    <w:name w:val="Normal (Web)"/>
    <w:basedOn w:val="Normal"/>
    <w:uiPriority w:val="99"/>
    <w:semiHidden/>
    <w:unhideWhenUsed/>
    <w:rsid w:val="00EC226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Lienhypertexte">
    <w:name w:val="Hyperlink"/>
    <w:basedOn w:val="Policepardfaut"/>
    <w:uiPriority w:val="99"/>
    <w:semiHidden/>
    <w:unhideWhenUsed/>
    <w:rsid w:val="00EC2265"/>
    <w:rPr>
      <w:color w:val="0000FF"/>
      <w:u w:val="single"/>
    </w:rPr>
  </w:style>
  <w:style w:type="character" w:styleId="Lienhypertextesuivivisit">
    <w:name w:val="FollowedHyperlink"/>
    <w:basedOn w:val="Policepardfaut"/>
    <w:uiPriority w:val="99"/>
    <w:semiHidden/>
    <w:unhideWhenUsed/>
    <w:rsid w:val="00EC2265"/>
    <w:rPr>
      <w:color w:val="800080"/>
      <w:u w:val="single"/>
    </w:rPr>
  </w:style>
  <w:style w:type="character" w:styleId="lev">
    <w:name w:val="Strong"/>
    <w:basedOn w:val="Policepardfaut"/>
    <w:uiPriority w:val="22"/>
    <w:qFormat/>
    <w:rsid w:val="00EC2265"/>
    <w:rPr>
      <w:b/>
      <w:bCs/>
    </w:rPr>
  </w:style>
  <w:style w:type="paragraph" w:customStyle="1" w:styleId="caption">
    <w:name w:val="caption"/>
    <w:basedOn w:val="Normal"/>
    <w:rsid w:val="00EC226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updated">
    <w:name w:val="updated"/>
    <w:basedOn w:val="Normal"/>
    <w:rsid w:val="00EC226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extedebulles">
    <w:name w:val="Balloon Text"/>
    <w:basedOn w:val="Normal"/>
    <w:link w:val="TextedebullesCar"/>
    <w:uiPriority w:val="99"/>
    <w:semiHidden/>
    <w:unhideWhenUsed/>
    <w:rsid w:val="00EC22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2265"/>
    <w:rPr>
      <w:rFonts w:ascii="Tahoma" w:hAnsi="Tahoma" w:cs="Tahoma"/>
      <w:sz w:val="16"/>
      <w:szCs w:val="16"/>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BE"/>
    </w:rPr>
  </w:style>
  <w:style w:type="paragraph" w:styleId="Titre1">
    <w:name w:val="heading 1"/>
    <w:basedOn w:val="Normal"/>
    <w:link w:val="Titre1Car"/>
    <w:uiPriority w:val="9"/>
    <w:qFormat/>
    <w:rsid w:val="00EC226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Titre2">
    <w:name w:val="heading 2"/>
    <w:basedOn w:val="Normal"/>
    <w:link w:val="Titre2Car"/>
    <w:uiPriority w:val="9"/>
    <w:qFormat/>
    <w:rsid w:val="00EC2265"/>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Titre3">
    <w:name w:val="heading 3"/>
    <w:basedOn w:val="Normal"/>
    <w:link w:val="Titre3Car"/>
    <w:uiPriority w:val="9"/>
    <w:qFormat/>
    <w:rsid w:val="00EC2265"/>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C2265"/>
    <w:rPr>
      <w:rFonts w:ascii="Times New Roman" w:eastAsia="Times New Roman" w:hAnsi="Times New Roman" w:cs="Times New Roman"/>
      <w:b/>
      <w:bCs/>
      <w:kern w:val="36"/>
      <w:sz w:val="48"/>
      <w:szCs w:val="48"/>
      <w:lang w:eastAsia="en-GB"/>
    </w:rPr>
  </w:style>
  <w:style w:type="character" w:customStyle="1" w:styleId="Titre2Car">
    <w:name w:val="Titre 2 Car"/>
    <w:basedOn w:val="Policepardfaut"/>
    <w:link w:val="Titre2"/>
    <w:uiPriority w:val="9"/>
    <w:rsid w:val="00EC2265"/>
    <w:rPr>
      <w:rFonts w:ascii="Times New Roman" w:eastAsia="Times New Roman" w:hAnsi="Times New Roman" w:cs="Times New Roman"/>
      <w:b/>
      <w:bCs/>
      <w:sz w:val="36"/>
      <w:szCs w:val="36"/>
      <w:lang w:eastAsia="en-GB"/>
    </w:rPr>
  </w:style>
  <w:style w:type="character" w:customStyle="1" w:styleId="Titre3Car">
    <w:name w:val="Titre 3 Car"/>
    <w:basedOn w:val="Policepardfaut"/>
    <w:link w:val="Titre3"/>
    <w:uiPriority w:val="9"/>
    <w:rsid w:val="00EC2265"/>
    <w:rPr>
      <w:rFonts w:ascii="Times New Roman" w:eastAsia="Times New Roman" w:hAnsi="Times New Roman" w:cs="Times New Roman"/>
      <w:b/>
      <w:bCs/>
      <w:sz w:val="27"/>
      <w:szCs w:val="27"/>
      <w:lang w:eastAsia="en-GB"/>
    </w:rPr>
  </w:style>
  <w:style w:type="character" w:styleId="Accentuation">
    <w:name w:val="Emphasis"/>
    <w:basedOn w:val="Policepardfaut"/>
    <w:uiPriority w:val="20"/>
    <w:qFormat/>
    <w:rsid w:val="00EC2265"/>
    <w:rPr>
      <w:i/>
      <w:iCs/>
    </w:rPr>
  </w:style>
  <w:style w:type="paragraph" w:styleId="NormalWeb">
    <w:name w:val="Normal (Web)"/>
    <w:basedOn w:val="Normal"/>
    <w:uiPriority w:val="99"/>
    <w:semiHidden/>
    <w:unhideWhenUsed/>
    <w:rsid w:val="00EC226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Lienhypertexte">
    <w:name w:val="Hyperlink"/>
    <w:basedOn w:val="Policepardfaut"/>
    <w:uiPriority w:val="99"/>
    <w:semiHidden/>
    <w:unhideWhenUsed/>
    <w:rsid w:val="00EC2265"/>
    <w:rPr>
      <w:color w:val="0000FF"/>
      <w:u w:val="single"/>
    </w:rPr>
  </w:style>
  <w:style w:type="character" w:styleId="Lienhypertextesuivivisit">
    <w:name w:val="FollowedHyperlink"/>
    <w:basedOn w:val="Policepardfaut"/>
    <w:uiPriority w:val="99"/>
    <w:semiHidden/>
    <w:unhideWhenUsed/>
    <w:rsid w:val="00EC2265"/>
    <w:rPr>
      <w:color w:val="800080"/>
      <w:u w:val="single"/>
    </w:rPr>
  </w:style>
  <w:style w:type="character" w:styleId="lev">
    <w:name w:val="Strong"/>
    <w:basedOn w:val="Policepardfaut"/>
    <w:uiPriority w:val="22"/>
    <w:qFormat/>
    <w:rsid w:val="00EC2265"/>
    <w:rPr>
      <w:b/>
      <w:bCs/>
    </w:rPr>
  </w:style>
  <w:style w:type="paragraph" w:customStyle="1" w:styleId="caption">
    <w:name w:val="caption"/>
    <w:basedOn w:val="Normal"/>
    <w:rsid w:val="00EC226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updated">
    <w:name w:val="updated"/>
    <w:basedOn w:val="Normal"/>
    <w:rsid w:val="00EC226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extedebulles">
    <w:name w:val="Balloon Text"/>
    <w:basedOn w:val="Normal"/>
    <w:link w:val="TextedebullesCar"/>
    <w:uiPriority w:val="99"/>
    <w:semiHidden/>
    <w:unhideWhenUsed/>
    <w:rsid w:val="00EC22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2265"/>
    <w:rPr>
      <w:rFonts w:ascii="Tahoma" w:hAnsi="Tahoma" w:cs="Tahoma"/>
      <w:sz w:val="16"/>
      <w:szCs w:val="16"/>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408790">
      <w:bodyDiv w:val="1"/>
      <w:marLeft w:val="0"/>
      <w:marRight w:val="0"/>
      <w:marTop w:val="0"/>
      <w:marBottom w:val="0"/>
      <w:divBdr>
        <w:top w:val="none" w:sz="0" w:space="0" w:color="auto"/>
        <w:left w:val="none" w:sz="0" w:space="0" w:color="auto"/>
        <w:bottom w:val="none" w:sz="0" w:space="0" w:color="auto"/>
        <w:right w:val="none" w:sz="0" w:space="0" w:color="auto"/>
      </w:divBdr>
      <w:divsChild>
        <w:div w:id="1672952839">
          <w:marLeft w:val="2630"/>
          <w:marRight w:val="2630"/>
          <w:marTop w:val="1125"/>
          <w:marBottom w:val="0"/>
          <w:divBdr>
            <w:top w:val="none" w:sz="0" w:space="0" w:color="auto"/>
            <w:left w:val="none" w:sz="0" w:space="0" w:color="auto"/>
            <w:bottom w:val="none" w:sz="0" w:space="0" w:color="auto"/>
            <w:right w:val="none" w:sz="0" w:space="0" w:color="auto"/>
          </w:divBdr>
          <w:divsChild>
            <w:div w:id="206649880">
              <w:marLeft w:val="0"/>
              <w:marRight w:val="0"/>
              <w:marTop w:val="0"/>
              <w:marBottom w:val="0"/>
              <w:divBdr>
                <w:top w:val="none" w:sz="0" w:space="0" w:color="auto"/>
                <w:left w:val="none" w:sz="0" w:space="0" w:color="auto"/>
                <w:bottom w:val="none" w:sz="0" w:space="0" w:color="auto"/>
                <w:right w:val="none" w:sz="0" w:space="0" w:color="auto"/>
              </w:divBdr>
            </w:div>
            <w:div w:id="1600521748">
              <w:blockQuote w:val="1"/>
              <w:marLeft w:val="0"/>
              <w:marRight w:val="0"/>
              <w:marTop w:val="240"/>
              <w:marBottom w:val="240"/>
              <w:divBdr>
                <w:top w:val="single" w:sz="6" w:space="6" w:color="A9AEB1"/>
                <w:left w:val="none" w:sz="0" w:space="0" w:color="auto"/>
                <w:bottom w:val="single" w:sz="6" w:space="6" w:color="A9AEB1"/>
                <w:right w:val="none" w:sz="0" w:space="0" w:color="auto"/>
              </w:divBdr>
            </w:div>
            <w:div w:id="567956435">
              <w:marLeft w:val="0"/>
              <w:marRight w:val="0"/>
              <w:marTop w:val="0"/>
              <w:marBottom w:val="0"/>
              <w:divBdr>
                <w:top w:val="single" w:sz="6" w:space="0" w:color="666666"/>
                <w:left w:val="none" w:sz="0" w:space="0" w:color="auto"/>
                <w:bottom w:val="none" w:sz="0" w:space="0" w:color="auto"/>
                <w:right w:val="none" w:sz="0" w:space="0" w:color="auto"/>
              </w:divBdr>
            </w:div>
          </w:divsChild>
        </w:div>
        <w:div w:id="1925604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elsinki.fi/varieng/series/volumes/18/davidse_brems_smith/" TargetMode="External"/><Relationship Id="rId117" Type="http://schemas.openxmlformats.org/officeDocument/2006/relationships/hyperlink" Target="http://www.helsinki.fi/varieng/series/volumes/18/davidse_brems_smith/" TargetMode="External"/><Relationship Id="rId21" Type="http://schemas.openxmlformats.org/officeDocument/2006/relationships/hyperlink" Target="http://www.helsinki.fi/varieng/series/volumes/18/davidse_brems_smith/" TargetMode="External"/><Relationship Id="rId42" Type="http://schemas.openxmlformats.org/officeDocument/2006/relationships/hyperlink" Target="http://www.helsinki.fi/varieng/series/volumes/18/davidse_brems_smith/" TargetMode="External"/><Relationship Id="rId47" Type="http://schemas.openxmlformats.org/officeDocument/2006/relationships/hyperlink" Target="http://www.helsinki.fi/varieng/series/volumes/18/davidse_brems_smith/" TargetMode="External"/><Relationship Id="rId63" Type="http://schemas.openxmlformats.org/officeDocument/2006/relationships/hyperlink" Target="http://www.helsinki.fi/varieng/series/volumes/18/davidse_brems_smith/" TargetMode="External"/><Relationship Id="rId68" Type="http://schemas.openxmlformats.org/officeDocument/2006/relationships/hyperlink" Target="http://www.helsinki.fi/varieng/series/volumes/18/davidse_brems_smith/" TargetMode="External"/><Relationship Id="rId84" Type="http://schemas.openxmlformats.org/officeDocument/2006/relationships/hyperlink" Target="http://www.helsinki.fi/varieng/series/volumes/18/davidse_brems_smith/" TargetMode="External"/><Relationship Id="rId89" Type="http://schemas.openxmlformats.org/officeDocument/2006/relationships/hyperlink" Target="http://www.helsinki.fi/varieng/series/volumes/18/davidse_brems_smith/" TargetMode="External"/><Relationship Id="rId112" Type="http://schemas.openxmlformats.org/officeDocument/2006/relationships/hyperlink" Target="http://www.helsinki.fi/varieng/series/volumes/18/davidse_brems_smith/" TargetMode="External"/><Relationship Id="rId133" Type="http://schemas.openxmlformats.org/officeDocument/2006/relationships/hyperlink" Target="http://www.helsinki.fi/varieng/series/volumes/18/davidse_brems_smith/" TargetMode="External"/><Relationship Id="rId138" Type="http://schemas.openxmlformats.org/officeDocument/2006/relationships/hyperlink" Target="http://www.helsinki.fi/varieng/series/volumes/18/davidse_brems_smith/" TargetMode="External"/><Relationship Id="rId16" Type="http://schemas.openxmlformats.org/officeDocument/2006/relationships/hyperlink" Target="http://www.helsinki.fi/varieng/series/volumes/18/davidse_brems_smith/" TargetMode="External"/><Relationship Id="rId107" Type="http://schemas.openxmlformats.org/officeDocument/2006/relationships/hyperlink" Target="http://www.helsinki.fi/varieng/series/volumes/18/davidse_brems_smith/" TargetMode="External"/><Relationship Id="rId11" Type="http://schemas.openxmlformats.org/officeDocument/2006/relationships/hyperlink" Target="https://www.mq.edu.au/" TargetMode="External"/><Relationship Id="rId32" Type="http://schemas.openxmlformats.org/officeDocument/2006/relationships/hyperlink" Target="http://www.helsinki.fi/varieng/series/volumes/18/davidse_brems_smith/" TargetMode="External"/><Relationship Id="rId37" Type="http://schemas.openxmlformats.org/officeDocument/2006/relationships/hyperlink" Target="http://www.helsinki.fi/varieng/series/volumes/18/davidse_brems_smith/" TargetMode="External"/><Relationship Id="rId53" Type="http://schemas.openxmlformats.org/officeDocument/2006/relationships/hyperlink" Target="http://www.helsinki.fi/varieng/series/volumes/18/davidse_brems_smith/" TargetMode="External"/><Relationship Id="rId58" Type="http://schemas.openxmlformats.org/officeDocument/2006/relationships/hyperlink" Target="http://www.helsinki.fi/varieng/series/volumes/18/davidse_brems_smith/" TargetMode="External"/><Relationship Id="rId74" Type="http://schemas.openxmlformats.org/officeDocument/2006/relationships/hyperlink" Target="http://www.helsinki.fi/varieng/series/volumes/18/davidse_brems_smith/" TargetMode="External"/><Relationship Id="rId79" Type="http://schemas.openxmlformats.org/officeDocument/2006/relationships/hyperlink" Target="http://www.helsinki.fi/varieng/series/volumes/18/davidse_brems_smith/" TargetMode="External"/><Relationship Id="rId102" Type="http://schemas.openxmlformats.org/officeDocument/2006/relationships/hyperlink" Target="http://www.helsinki.fi/varieng/series/volumes/18/davidse_brems_smith/" TargetMode="External"/><Relationship Id="rId123" Type="http://schemas.openxmlformats.org/officeDocument/2006/relationships/hyperlink" Target="http://www.helsinki.fi/varieng/series/volumes/18/davidse_brems_smith/" TargetMode="External"/><Relationship Id="rId128" Type="http://schemas.openxmlformats.org/officeDocument/2006/relationships/hyperlink" Target="http://www.helsinki.fi/varieng/series/volumes/18/davidse_brems_smith/" TargetMode="External"/><Relationship Id="rId144" Type="http://schemas.openxmlformats.org/officeDocument/2006/relationships/hyperlink" Target="http://dx.doi.org/10.1016/j.langsci.2013.10.010"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helsinki.fi/varieng/series/volumes/18/davidse_brems_smith/" TargetMode="External"/><Relationship Id="rId95" Type="http://schemas.openxmlformats.org/officeDocument/2006/relationships/hyperlink" Target="http://www.helsinki.fi/varieng/series/volumes/18/davidse_brems_smith/" TargetMode="External"/><Relationship Id="rId22" Type="http://schemas.openxmlformats.org/officeDocument/2006/relationships/hyperlink" Target="http://www.helsinki.fi/varieng/series/volumes/18/davidse_brems_smith/" TargetMode="External"/><Relationship Id="rId27" Type="http://schemas.openxmlformats.org/officeDocument/2006/relationships/hyperlink" Target="http://www.helsinki.fi/varieng/series/volumes/18/davidse_brems_smith/" TargetMode="External"/><Relationship Id="rId43" Type="http://schemas.openxmlformats.org/officeDocument/2006/relationships/hyperlink" Target="http://www.helsinki.fi/varieng/series/volumes/18/davidse_brems_smith/" TargetMode="External"/><Relationship Id="rId48" Type="http://schemas.openxmlformats.org/officeDocument/2006/relationships/hyperlink" Target="http://www.helsinki.fi/varieng/series/volumes/18/davidse_brems_smith/" TargetMode="External"/><Relationship Id="rId64" Type="http://schemas.openxmlformats.org/officeDocument/2006/relationships/hyperlink" Target="http://www.helsinki.fi/varieng/series/volumes/18/davidse_brems_smith/" TargetMode="External"/><Relationship Id="rId69" Type="http://schemas.openxmlformats.org/officeDocument/2006/relationships/hyperlink" Target="http://www.helsinki.fi/varieng/series/volumes/18/davidse_brems_smith/" TargetMode="External"/><Relationship Id="rId113" Type="http://schemas.openxmlformats.org/officeDocument/2006/relationships/hyperlink" Target="http://www.helsinki.fi/varieng/series/volumes/18/davidse_brems_smith/" TargetMode="External"/><Relationship Id="rId118" Type="http://schemas.openxmlformats.org/officeDocument/2006/relationships/hyperlink" Target="http://www.helsinki.fi/varieng/series/volumes/18/davidse_brems_smith/" TargetMode="External"/><Relationship Id="rId134" Type="http://schemas.openxmlformats.org/officeDocument/2006/relationships/hyperlink" Target="http://www.helsinki.fi/varieng/series/volumes/18/davidse_brems_smith/" TargetMode="External"/><Relationship Id="rId139" Type="http://schemas.openxmlformats.org/officeDocument/2006/relationships/hyperlink" Target="http://www.helsinki.fi/varieng/series/volumes/18/davidse_brems_smith/" TargetMode="External"/><Relationship Id="rId80" Type="http://schemas.openxmlformats.org/officeDocument/2006/relationships/hyperlink" Target="http://www.helsinki.fi/varieng/series/volumes/18/davidse_brems_smith/" TargetMode="External"/><Relationship Id="rId85" Type="http://schemas.openxmlformats.org/officeDocument/2006/relationships/hyperlink" Target="http://www.helsinki.fi/varieng/series/volumes/18/davidse_brems_smith/" TargetMode="External"/><Relationship Id="rId15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helsinki.fi/varieng/series/volumes/18/davidse_brems_smith/" TargetMode="External"/><Relationship Id="rId17" Type="http://schemas.openxmlformats.org/officeDocument/2006/relationships/hyperlink" Target="http://www.helsinki.fi/varieng/series/volumes/18/davidse_brems_smith/" TargetMode="External"/><Relationship Id="rId25" Type="http://schemas.openxmlformats.org/officeDocument/2006/relationships/hyperlink" Target="http://www.helsinki.fi/varieng/series/volumes/18/davidse_brems_smith/" TargetMode="External"/><Relationship Id="rId33" Type="http://schemas.openxmlformats.org/officeDocument/2006/relationships/hyperlink" Target="http://www.helsinki.fi/varieng/series/volumes/18/davidse_brems_smith/" TargetMode="External"/><Relationship Id="rId38" Type="http://schemas.openxmlformats.org/officeDocument/2006/relationships/hyperlink" Target="http://www.helsinki.fi/varieng/series/volumes/18/davidse_brems_smith/" TargetMode="External"/><Relationship Id="rId46" Type="http://schemas.openxmlformats.org/officeDocument/2006/relationships/hyperlink" Target="http://www.helsinki.fi/varieng/series/volumes/18/davidse_brems_smith/" TargetMode="External"/><Relationship Id="rId59" Type="http://schemas.openxmlformats.org/officeDocument/2006/relationships/hyperlink" Target="http://www.helsinki.fi/varieng/series/volumes/18/davidse_brems_smith/" TargetMode="External"/><Relationship Id="rId67" Type="http://schemas.openxmlformats.org/officeDocument/2006/relationships/hyperlink" Target="http://www.helsinki.fi/varieng/series/volumes/18/davidse_brems_smith/" TargetMode="External"/><Relationship Id="rId103" Type="http://schemas.openxmlformats.org/officeDocument/2006/relationships/hyperlink" Target="http://www.helsinki.fi/varieng/series/volumes/18/davidse_brems_smith/" TargetMode="External"/><Relationship Id="rId108" Type="http://schemas.openxmlformats.org/officeDocument/2006/relationships/hyperlink" Target="http://www.helsinki.fi/varieng/series/volumes/18/davidse_brems_smith/" TargetMode="External"/><Relationship Id="rId116" Type="http://schemas.openxmlformats.org/officeDocument/2006/relationships/hyperlink" Target="http://www.helsinki.fi/varieng/series/volumes/18/davidse_brems_smith/" TargetMode="External"/><Relationship Id="rId124" Type="http://schemas.openxmlformats.org/officeDocument/2006/relationships/hyperlink" Target="http://www.helsinki.fi/varieng/series/volumes/18/davidse_brems_smith/" TargetMode="External"/><Relationship Id="rId129" Type="http://schemas.openxmlformats.org/officeDocument/2006/relationships/hyperlink" Target="http://www.helsinki.fi/varieng/series/volumes/18/davidse_brems_smith/" TargetMode="External"/><Relationship Id="rId137" Type="http://schemas.openxmlformats.org/officeDocument/2006/relationships/hyperlink" Target="http://www.helsinki.fi/varieng/series/volumes/18/davidse_brems_smith/" TargetMode="External"/><Relationship Id="rId20" Type="http://schemas.openxmlformats.org/officeDocument/2006/relationships/hyperlink" Target="http://www.helsinki.fi/varieng/series/volumes/18/davidse_brems_smith/" TargetMode="External"/><Relationship Id="rId41" Type="http://schemas.openxmlformats.org/officeDocument/2006/relationships/hyperlink" Target="http://www.helsinki.fi/varieng/series/volumes/18/davidse_brems_smith/" TargetMode="External"/><Relationship Id="rId54" Type="http://schemas.openxmlformats.org/officeDocument/2006/relationships/hyperlink" Target="http://www.helsinki.fi/varieng/series/volumes/18/davidse_brems_smith/" TargetMode="External"/><Relationship Id="rId62" Type="http://schemas.openxmlformats.org/officeDocument/2006/relationships/hyperlink" Target="http://www.helsinki.fi/varieng/series/volumes/18/davidse_brems_smith/" TargetMode="External"/><Relationship Id="rId70" Type="http://schemas.openxmlformats.org/officeDocument/2006/relationships/hyperlink" Target="http://www.helsinki.fi/varieng/series/volumes/18/davidse_brems_smith/" TargetMode="External"/><Relationship Id="rId75" Type="http://schemas.openxmlformats.org/officeDocument/2006/relationships/hyperlink" Target="http://www.helsinki.fi/varieng/series/volumes/18/davidse_brems_smith/" TargetMode="External"/><Relationship Id="rId83" Type="http://schemas.openxmlformats.org/officeDocument/2006/relationships/hyperlink" Target="http://www.helsinki.fi/varieng/series/volumes/18/davidse_brems_smith/" TargetMode="External"/><Relationship Id="rId88" Type="http://schemas.openxmlformats.org/officeDocument/2006/relationships/hyperlink" Target="http://www.helsinki.fi/varieng/series/volumes/18/davidse_brems_smith/" TargetMode="External"/><Relationship Id="rId91" Type="http://schemas.openxmlformats.org/officeDocument/2006/relationships/hyperlink" Target="http://www.helsinki.fi/varieng/series/volumes/18/davidse_brems_smith/" TargetMode="External"/><Relationship Id="rId96" Type="http://schemas.openxmlformats.org/officeDocument/2006/relationships/hyperlink" Target="http://www.helsinki.fi/varieng/series/volumes/18/davidse_brems_smith/" TargetMode="External"/><Relationship Id="rId111" Type="http://schemas.openxmlformats.org/officeDocument/2006/relationships/hyperlink" Target="http://www.helsinki.fi/varieng/series/volumes/18/davidse_brems_smith/" TargetMode="External"/><Relationship Id="rId132" Type="http://schemas.openxmlformats.org/officeDocument/2006/relationships/hyperlink" Target="http://www.helsinki.fi/varieng/series/volumes/18/davidse_brems_smith/" TargetMode="External"/><Relationship Id="rId140" Type="http://schemas.openxmlformats.org/officeDocument/2006/relationships/hyperlink" Target="http://wordbanks.harpercollins.co.uk/" TargetMode="External"/><Relationship Id="rId145" Type="http://schemas.openxmlformats.org/officeDocument/2006/relationships/hyperlink" Target="http://hdl.handle.net/2268/80140" TargetMode="External"/><Relationship Id="rId1" Type="http://schemas.openxmlformats.org/officeDocument/2006/relationships/numbering" Target="numbering.xml"/><Relationship Id="rId6" Type="http://schemas.openxmlformats.org/officeDocument/2006/relationships/hyperlink" Target="https://www.arts.kuleuven.be/ling/func/members/kristin-davidse" TargetMode="External"/><Relationship Id="rId15" Type="http://schemas.openxmlformats.org/officeDocument/2006/relationships/hyperlink" Target="http://www.helsinki.fi/varieng/series/volumes/18/davidse_brems_smith/" TargetMode="External"/><Relationship Id="rId23" Type="http://schemas.openxmlformats.org/officeDocument/2006/relationships/hyperlink" Target="http://www.helsinki.fi/varieng/series/volumes/18/davidse_brems_smith/" TargetMode="External"/><Relationship Id="rId28" Type="http://schemas.openxmlformats.org/officeDocument/2006/relationships/hyperlink" Target="http://www.helsinki.fi/varieng/series/volumes/18/davidse_brems_smith/" TargetMode="External"/><Relationship Id="rId36" Type="http://schemas.openxmlformats.org/officeDocument/2006/relationships/hyperlink" Target="http://www.helsinki.fi/varieng/series/volumes/18/davidse_brems_smith/" TargetMode="External"/><Relationship Id="rId49" Type="http://schemas.openxmlformats.org/officeDocument/2006/relationships/hyperlink" Target="http://www.helsinki.fi/varieng/series/volumes/18/davidse_brems_smith/" TargetMode="External"/><Relationship Id="rId57" Type="http://schemas.openxmlformats.org/officeDocument/2006/relationships/hyperlink" Target="http://www.helsinki.fi/varieng/series/volumes/18/davidse_brems_smith/" TargetMode="External"/><Relationship Id="rId106" Type="http://schemas.openxmlformats.org/officeDocument/2006/relationships/hyperlink" Target="http://www.helsinki.fi/varieng/series/volumes/18/davidse_brems_smith/" TargetMode="External"/><Relationship Id="rId114" Type="http://schemas.openxmlformats.org/officeDocument/2006/relationships/hyperlink" Target="http://www.helsinki.fi/varieng/series/volumes/18/davidse_brems_smith/" TargetMode="External"/><Relationship Id="rId119" Type="http://schemas.openxmlformats.org/officeDocument/2006/relationships/hyperlink" Target="http://www.helsinki.fi/varieng/series/volumes/18/davidse_brems_smith/" TargetMode="External"/><Relationship Id="rId127" Type="http://schemas.openxmlformats.org/officeDocument/2006/relationships/hyperlink" Target="http://www.helsinki.fi/varieng/series/volumes/18/davidse_brems_smith/" TargetMode="External"/><Relationship Id="rId10" Type="http://schemas.openxmlformats.org/officeDocument/2006/relationships/hyperlink" Target="http://www.mq.edu.au/about_us/faculties_and_departments/faculty_of_human_sciences/linguistics/linguistics_staff/adam_smith/" TargetMode="External"/><Relationship Id="rId31" Type="http://schemas.openxmlformats.org/officeDocument/2006/relationships/hyperlink" Target="http://www.helsinki.fi/varieng/series/volumes/18/davidse_brems_smith/" TargetMode="External"/><Relationship Id="rId44" Type="http://schemas.openxmlformats.org/officeDocument/2006/relationships/hyperlink" Target="http://www.helsinki.fi/varieng/series/volumes/18/davidse_brems_smith/" TargetMode="External"/><Relationship Id="rId52" Type="http://schemas.openxmlformats.org/officeDocument/2006/relationships/hyperlink" Target="http://www.helsinki.fi/varieng/series/volumes/18/davidse_brems_smith/" TargetMode="External"/><Relationship Id="rId60" Type="http://schemas.openxmlformats.org/officeDocument/2006/relationships/hyperlink" Target="http://www.helsinki.fi/varieng/series/volumes/18/davidse_brems_smith/" TargetMode="External"/><Relationship Id="rId65" Type="http://schemas.openxmlformats.org/officeDocument/2006/relationships/hyperlink" Target="http://www.helsinki.fi/varieng/series/volumes/18/davidse_brems_smith/" TargetMode="External"/><Relationship Id="rId73" Type="http://schemas.openxmlformats.org/officeDocument/2006/relationships/hyperlink" Target="http://www.helsinki.fi/varieng/series/volumes/18/davidse_brems_smith/" TargetMode="External"/><Relationship Id="rId78" Type="http://schemas.openxmlformats.org/officeDocument/2006/relationships/hyperlink" Target="http://www.helsinki.fi/varieng/series/volumes/18/davidse_brems_smith/" TargetMode="External"/><Relationship Id="rId81" Type="http://schemas.openxmlformats.org/officeDocument/2006/relationships/hyperlink" Target="http://www.helsinki.fi/varieng/series/volumes/18/davidse_brems_smith/" TargetMode="External"/><Relationship Id="rId86" Type="http://schemas.openxmlformats.org/officeDocument/2006/relationships/hyperlink" Target="http://www.helsinki.fi/varieng/series/volumes/18/davidse_brems_smith/" TargetMode="External"/><Relationship Id="rId94" Type="http://schemas.openxmlformats.org/officeDocument/2006/relationships/hyperlink" Target="http://www.helsinki.fi/varieng/series/volumes/18/davidse_brems_smith/" TargetMode="External"/><Relationship Id="rId99" Type="http://schemas.openxmlformats.org/officeDocument/2006/relationships/hyperlink" Target="http://www.helsinki.fi/varieng/series/volumes/18/davidse_brems_smith/" TargetMode="External"/><Relationship Id="rId101" Type="http://schemas.openxmlformats.org/officeDocument/2006/relationships/hyperlink" Target="http://www.helsinki.fi/varieng/series/volumes/18/davidse_brems_smith/" TargetMode="External"/><Relationship Id="rId122" Type="http://schemas.openxmlformats.org/officeDocument/2006/relationships/hyperlink" Target="http://www.helsinki.fi/varieng/series/volumes/18/davidse_brems_smith/" TargetMode="External"/><Relationship Id="rId130" Type="http://schemas.openxmlformats.org/officeDocument/2006/relationships/hyperlink" Target="http://www.helsinki.fi/varieng/series/volumes/18/davidse_brems_smith/" TargetMode="External"/><Relationship Id="rId135" Type="http://schemas.openxmlformats.org/officeDocument/2006/relationships/hyperlink" Target="http://www.helsinki.fi/varieng/series/volumes/18/davidse_brems_smith/" TargetMode="External"/><Relationship Id="rId143" Type="http://schemas.openxmlformats.org/officeDocument/2006/relationships/hyperlink" Target="https://doi.org/10.2307/417135" TargetMode="External"/><Relationship Id="rId148"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ulg.ac.be/cms/c_5000/en/home" TargetMode="External"/><Relationship Id="rId13" Type="http://schemas.openxmlformats.org/officeDocument/2006/relationships/hyperlink" Target="http://www.helsinki.fi/varieng/series/volumes/18/davidse_brems_smith/" TargetMode="External"/><Relationship Id="rId18" Type="http://schemas.openxmlformats.org/officeDocument/2006/relationships/hyperlink" Target="http://www.helsinki.fi/varieng/series/volumes/18/davidse_brems_smith/" TargetMode="External"/><Relationship Id="rId39" Type="http://schemas.openxmlformats.org/officeDocument/2006/relationships/hyperlink" Target="http://www.helsinki.fi/varieng/series/volumes/18/davidse_brems_smith/" TargetMode="External"/><Relationship Id="rId109" Type="http://schemas.openxmlformats.org/officeDocument/2006/relationships/hyperlink" Target="http://www.helsinki.fi/varieng/series/volumes/18/davidse_brems_smith/" TargetMode="External"/><Relationship Id="rId34" Type="http://schemas.openxmlformats.org/officeDocument/2006/relationships/hyperlink" Target="http://www.helsinki.fi/varieng/series/volumes/18/davidse_brems_smith/" TargetMode="External"/><Relationship Id="rId50" Type="http://schemas.openxmlformats.org/officeDocument/2006/relationships/hyperlink" Target="http://www.helsinki.fi/varieng/series/volumes/18/davidse_brems_smith/" TargetMode="External"/><Relationship Id="rId55" Type="http://schemas.openxmlformats.org/officeDocument/2006/relationships/hyperlink" Target="http://www.helsinki.fi/varieng/series/volumes/18/davidse_brems_smith/" TargetMode="External"/><Relationship Id="rId76" Type="http://schemas.openxmlformats.org/officeDocument/2006/relationships/hyperlink" Target="http://www.helsinki.fi/varieng/series/volumes/18/davidse_brems_smith/" TargetMode="External"/><Relationship Id="rId97" Type="http://schemas.openxmlformats.org/officeDocument/2006/relationships/hyperlink" Target="http://www.helsinki.fi/varieng/series/volumes/18/davidse_brems_smith/" TargetMode="External"/><Relationship Id="rId104" Type="http://schemas.openxmlformats.org/officeDocument/2006/relationships/hyperlink" Target="http://www.helsinki.fi/varieng/series/volumes/18/davidse_brems_smith/" TargetMode="External"/><Relationship Id="rId120" Type="http://schemas.openxmlformats.org/officeDocument/2006/relationships/hyperlink" Target="http://www.helsinki.fi/varieng/series/volumes/18/davidse_brems_smith/" TargetMode="External"/><Relationship Id="rId125" Type="http://schemas.openxmlformats.org/officeDocument/2006/relationships/hyperlink" Target="http://www.helsinki.fi/varieng/series/volumes/18/davidse_brems_smith/" TargetMode="External"/><Relationship Id="rId141" Type="http://schemas.openxmlformats.org/officeDocument/2006/relationships/hyperlink" Target="http://journals.linguisticsociety.org/elanguage/constructions/article/view/24.html" TargetMode="External"/><Relationship Id="rId146" Type="http://schemas.openxmlformats.org/officeDocument/2006/relationships/hyperlink" Target="http://dx.doi.org/10.1080/07268602.2014.875458" TargetMode="External"/><Relationship Id="rId7" Type="http://schemas.openxmlformats.org/officeDocument/2006/relationships/hyperlink" Target="https://www.kuleuven.be/english" TargetMode="External"/><Relationship Id="rId71" Type="http://schemas.openxmlformats.org/officeDocument/2006/relationships/hyperlink" Target="http://www.helsinki.fi/varieng/series/volumes/18/davidse_brems_smith/" TargetMode="External"/><Relationship Id="rId92" Type="http://schemas.openxmlformats.org/officeDocument/2006/relationships/hyperlink" Target="http://www.helsinki.fi/varieng/series/volumes/18/davidse_brems_smith/" TargetMode="External"/><Relationship Id="rId2" Type="http://schemas.openxmlformats.org/officeDocument/2006/relationships/styles" Target="styles.xml"/><Relationship Id="rId29" Type="http://schemas.openxmlformats.org/officeDocument/2006/relationships/hyperlink" Target="http://www.helsinki.fi/varieng/series/volumes/18/davidse_brems_smith/" TargetMode="External"/><Relationship Id="rId24" Type="http://schemas.openxmlformats.org/officeDocument/2006/relationships/hyperlink" Target="http://www.helsinki.fi/varieng/series/volumes/18/davidse_brems_smith/" TargetMode="External"/><Relationship Id="rId40" Type="http://schemas.openxmlformats.org/officeDocument/2006/relationships/hyperlink" Target="http://www.helsinki.fi/varieng/series/volumes/18/davidse_brems_smith/" TargetMode="External"/><Relationship Id="rId45" Type="http://schemas.openxmlformats.org/officeDocument/2006/relationships/hyperlink" Target="http://www.helsinki.fi/varieng/series/volumes/18/davidse_brems_smith/" TargetMode="External"/><Relationship Id="rId66" Type="http://schemas.openxmlformats.org/officeDocument/2006/relationships/hyperlink" Target="http://www.helsinki.fi/varieng/series/volumes/18/davidse_brems_smith/" TargetMode="External"/><Relationship Id="rId87" Type="http://schemas.openxmlformats.org/officeDocument/2006/relationships/hyperlink" Target="http://www.helsinki.fi/varieng/series/volumes/18/davidse_brems_smith/" TargetMode="External"/><Relationship Id="rId110" Type="http://schemas.openxmlformats.org/officeDocument/2006/relationships/hyperlink" Target="http://www.helsinki.fi/varieng/series/volumes/18/davidse_brems_smith/" TargetMode="External"/><Relationship Id="rId115" Type="http://schemas.openxmlformats.org/officeDocument/2006/relationships/hyperlink" Target="http://www.helsinki.fi/varieng/series/volumes/18/davidse_brems_smith/" TargetMode="External"/><Relationship Id="rId131" Type="http://schemas.openxmlformats.org/officeDocument/2006/relationships/hyperlink" Target="http://www.helsinki.fi/varieng/series/volumes/18/davidse_brems_smith/" TargetMode="External"/><Relationship Id="rId136" Type="http://schemas.openxmlformats.org/officeDocument/2006/relationships/hyperlink" Target="http://www.helsinki.fi/varieng/series/volumes/18/davidse_brems_smith/" TargetMode="External"/><Relationship Id="rId61" Type="http://schemas.openxmlformats.org/officeDocument/2006/relationships/hyperlink" Target="http://www.helsinki.fi/varieng/series/volumes/18/davidse_brems_smith/" TargetMode="External"/><Relationship Id="rId82" Type="http://schemas.openxmlformats.org/officeDocument/2006/relationships/hyperlink" Target="http://www.helsinki.fi/varieng/series/volumes/18/davidse_brems_smith/" TargetMode="External"/><Relationship Id="rId19" Type="http://schemas.openxmlformats.org/officeDocument/2006/relationships/hyperlink" Target="http://www.helsinki.fi/varieng/series/volumes/18/davidse_brems_smith/" TargetMode="External"/><Relationship Id="rId14" Type="http://schemas.openxmlformats.org/officeDocument/2006/relationships/hyperlink" Target="http://www.helsinki.fi/varieng/series/volumes/18/davidse_brems_smith/" TargetMode="External"/><Relationship Id="rId30" Type="http://schemas.openxmlformats.org/officeDocument/2006/relationships/hyperlink" Target="http://www.helsinki.fi/varieng/series/volumes/18/davidse_brems_smith/" TargetMode="External"/><Relationship Id="rId35" Type="http://schemas.openxmlformats.org/officeDocument/2006/relationships/hyperlink" Target="http://www.helsinki.fi/varieng/series/volumes/18/davidse_brems_smith/" TargetMode="External"/><Relationship Id="rId56" Type="http://schemas.openxmlformats.org/officeDocument/2006/relationships/hyperlink" Target="http://www.helsinki.fi/varieng/series/volumes/18/davidse_brems_smith/" TargetMode="External"/><Relationship Id="rId77" Type="http://schemas.openxmlformats.org/officeDocument/2006/relationships/hyperlink" Target="http://www.helsinki.fi/varieng/series/volumes/18/davidse_brems_smith/" TargetMode="External"/><Relationship Id="rId100" Type="http://schemas.openxmlformats.org/officeDocument/2006/relationships/hyperlink" Target="http://www.helsinki.fi/varieng/series/volumes/18/davidse_brems_smith/" TargetMode="External"/><Relationship Id="rId105" Type="http://schemas.openxmlformats.org/officeDocument/2006/relationships/hyperlink" Target="http://www.helsinki.fi/varieng/series/volumes/18/davidse_brems_smith/" TargetMode="External"/><Relationship Id="rId126" Type="http://schemas.openxmlformats.org/officeDocument/2006/relationships/hyperlink" Target="http://www.helsinki.fi/varieng/series/volumes/18/davidse_brems_smith/" TargetMode="External"/><Relationship Id="rId147" Type="http://schemas.openxmlformats.org/officeDocument/2006/relationships/hyperlink" Target="https://doi.org/10.1515/LING.2008.025" TargetMode="External"/><Relationship Id="rId8" Type="http://schemas.openxmlformats.org/officeDocument/2006/relationships/hyperlink" Target="https://www.arts.kuleuven.be/ling/func/members/lieselotte-brems" TargetMode="External"/><Relationship Id="rId51" Type="http://schemas.openxmlformats.org/officeDocument/2006/relationships/hyperlink" Target="http://www.helsinki.fi/varieng/series/volumes/18/davidse_brems_smith/" TargetMode="External"/><Relationship Id="rId72" Type="http://schemas.openxmlformats.org/officeDocument/2006/relationships/hyperlink" Target="http://www.helsinki.fi/varieng/series/volumes/18/davidse_brems_smith/" TargetMode="External"/><Relationship Id="rId93" Type="http://schemas.openxmlformats.org/officeDocument/2006/relationships/hyperlink" Target="http://www.helsinki.fi/varieng/series/volumes/18/davidse_brems_smith/" TargetMode="External"/><Relationship Id="rId98" Type="http://schemas.openxmlformats.org/officeDocument/2006/relationships/hyperlink" Target="http://www.helsinki.fi/varieng/series/volumes/18/davidse_brems_smith/" TargetMode="External"/><Relationship Id="rId121" Type="http://schemas.openxmlformats.org/officeDocument/2006/relationships/hyperlink" Target="http://www.helsinki.fi/varieng/series/volumes/18/davidse_brems_smith/" TargetMode="External"/><Relationship Id="rId142" Type="http://schemas.openxmlformats.org/officeDocument/2006/relationships/hyperlink" Target="https://doi.org/10.1515/ling.2005.43.3.44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13490</Words>
  <Characters>76895</Characters>
  <Application>Microsoft Office Word</Application>
  <DocSecurity>0</DocSecurity>
  <Lines>640</Lines>
  <Paragraphs>180</Paragraphs>
  <ScaleCrop>false</ScaleCrop>
  <Company/>
  <LinksUpToDate>false</LinksUpToDate>
  <CharactersWithSpaces>90205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dc:creator>
  <cp:lastModifiedBy>rev</cp:lastModifiedBy>
  <cp:revision>1</cp:revision>
  <dcterms:created xsi:type="dcterms:W3CDTF">2018-09-18T08:29:00Z</dcterms:created>
  <dcterms:modified xsi:type="dcterms:W3CDTF">2018-09-18T08:30:00Z</dcterms:modified>
</cp:coreProperties>
</file>