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098E3" w14:textId="77777777" w:rsidR="00C46946" w:rsidRPr="00C90260" w:rsidRDefault="00332D97" w:rsidP="00154711">
      <w:pPr>
        <w:pStyle w:val="Titre"/>
        <w:rPr>
          <w:lang w:val="en-US"/>
        </w:rPr>
      </w:pPr>
      <w:r w:rsidRPr="00C90260">
        <w:rPr>
          <w:lang w:val="en-US"/>
        </w:rPr>
        <w:t>Exergy analysis applied to performance of buildings in Europe</w:t>
      </w:r>
      <w:r w:rsidR="00B901CB" w:rsidRPr="00C90260">
        <w:rPr>
          <w:lang w:val="en-US"/>
        </w:rPr>
        <w:t>.</w:t>
      </w:r>
    </w:p>
    <w:p w14:paraId="29060659" w14:textId="1975D24F" w:rsidR="00C46946" w:rsidRPr="00B62D78" w:rsidRDefault="008D0376" w:rsidP="007C118C">
      <w:pPr>
        <w:pStyle w:val="PSAuthors"/>
        <w:rPr>
          <w:lang w:val="en-US"/>
        </w:rPr>
      </w:pPr>
      <w:r w:rsidRPr="00B62D78">
        <w:rPr>
          <w:lang w:val="en-US"/>
        </w:rPr>
        <w:t>Ke</w:t>
      </w:r>
      <w:r w:rsidR="00773067" w:rsidRPr="00B62D78">
        <w:rPr>
          <w:lang w:val="en-US"/>
        </w:rPr>
        <w:t>vin Sartor</w:t>
      </w:r>
      <w:r w:rsidR="00C46946" w:rsidRPr="00B62D78">
        <w:rPr>
          <w:vertAlign w:val="superscript"/>
          <w:lang w:val="en-US"/>
        </w:rPr>
        <w:t>a</w:t>
      </w:r>
      <w:r w:rsidR="0058517D">
        <w:rPr>
          <w:vertAlign w:val="superscript"/>
          <w:lang w:val="en-US"/>
        </w:rPr>
        <w:t xml:space="preserve"> </w:t>
      </w:r>
      <w:r w:rsidR="00C46946" w:rsidRPr="00B62D78">
        <w:rPr>
          <w:lang w:val="en-US"/>
        </w:rPr>
        <w:t>and</w:t>
      </w:r>
      <w:r w:rsidR="0058517D">
        <w:rPr>
          <w:lang w:val="en-US"/>
        </w:rPr>
        <w:t xml:space="preserve"> </w:t>
      </w:r>
      <w:r w:rsidR="00E201D4" w:rsidRPr="00B62D78">
        <w:rPr>
          <w:lang w:val="en-US"/>
        </w:rPr>
        <w:t>Pierre</w:t>
      </w:r>
      <w:r w:rsidR="0058517D">
        <w:rPr>
          <w:lang w:val="en-US"/>
        </w:rPr>
        <w:t xml:space="preserve"> </w:t>
      </w:r>
      <w:r w:rsidR="00E201D4" w:rsidRPr="00B62D78">
        <w:rPr>
          <w:lang w:val="en-US"/>
        </w:rPr>
        <w:t>Dewallef</w:t>
      </w:r>
      <w:r w:rsidR="00413235" w:rsidRPr="00B62D78">
        <w:rPr>
          <w:vertAlign w:val="superscript"/>
          <w:lang w:val="en-US"/>
        </w:rPr>
        <w:t>a</w:t>
      </w:r>
    </w:p>
    <w:p w14:paraId="672E3B8D" w14:textId="77777777" w:rsidR="00C46946" w:rsidRPr="00C90260" w:rsidRDefault="00C46946" w:rsidP="00413235">
      <w:pPr>
        <w:pStyle w:val="PSAffiliation"/>
        <w:rPr>
          <w:lang w:val="en-US"/>
        </w:rPr>
      </w:pPr>
      <w:r w:rsidRPr="00C90260">
        <w:rPr>
          <w:vertAlign w:val="superscript"/>
          <w:lang w:val="en-US"/>
        </w:rPr>
        <w:t>a</w:t>
      </w:r>
      <w:bookmarkStart w:id="0" w:name="OLE_LINK21"/>
      <w:bookmarkStart w:id="1" w:name="OLE_LINK22"/>
      <w:r w:rsidR="00773067" w:rsidRPr="00C90260">
        <w:rPr>
          <w:lang w:val="en-US"/>
        </w:rPr>
        <w:t xml:space="preserve">Aerospace and Mechanical Engineering Department </w:t>
      </w:r>
      <w:bookmarkEnd w:id="0"/>
      <w:bookmarkEnd w:id="1"/>
      <w:r w:rsidR="00773067" w:rsidRPr="00C90260">
        <w:rPr>
          <w:lang w:val="en-US"/>
        </w:rPr>
        <w:t xml:space="preserve">- Laboratory of Thermodynamic and Energetic, University of Liège, </w:t>
      </w:r>
      <w:r w:rsidR="001214EA" w:rsidRPr="00C90260">
        <w:rPr>
          <w:lang w:val="en-US"/>
        </w:rPr>
        <w:t>Allée de la découverte 17</w:t>
      </w:r>
      <w:r w:rsidR="00773067" w:rsidRPr="00C90260">
        <w:rPr>
          <w:lang w:val="en-US"/>
        </w:rPr>
        <w:t xml:space="preserve">, 4000 Liège, Belgium. </w:t>
      </w:r>
      <w:hyperlink r:id="rId8" w:history="1">
        <w:r w:rsidR="00C346B0" w:rsidRPr="00C90260">
          <w:rPr>
            <w:rStyle w:val="Lienhypertexte"/>
            <w:lang w:val="en-US"/>
          </w:rPr>
          <w:t>Kevin.sartor@ulg.ac.be</w:t>
        </w:r>
      </w:hyperlink>
    </w:p>
    <w:p w14:paraId="73AF8B67" w14:textId="77777777" w:rsidR="00C46946" w:rsidRPr="00C90260" w:rsidRDefault="00C46946" w:rsidP="009F19CC">
      <w:pPr>
        <w:pStyle w:val="PSHeadingAK"/>
        <w:ind w:left="0"/>
        <w:rPr>
          <w:rFonts w:cs="Arial"/>
        </w:rPr>
      </w:pPr>
      <w:r w:rsidRPr="00C90260">
        <w:rPr>
          <w:rFonts w:cs="Arial"/>
        </w:rPr>
        <w:t>Abstract:</w:t>
      </w:r>
    </w:p>
    <w:p w14:paraId="3083DFF0" w14:textId="77777777" w:rsidR="00C46946" w:rsidRPr="00D441A7" w:rsidRDefault="00332D97" w:rsidP="00BB45CE">
      <w:pPr>
        <w:rPr>
          <w:rFonts w:ascii="Arial" w:hAnsi="Arial" w:cs="Arial"/>
          <w:sz w:val="20"/>
          <w:szCs w:val="20"/>
          <w:lang w:val="en-US"/>
        </w:rPr>
      </w:pPr>
      <w:bookmarkStart w:id="2" w:name="OLE_LINK18"/>
      <w:r w:rsidRPr="00D441A7">
        <w:rPr>
          <w:rFonts w:ascii="Arial" w:hAnsi="Arial" w:cs="Arial"/>
          <w:sz w:val="20"/>
          <w:szCs w:val="20"/>
          <w:lang w:val="en-US"/>
        </w:rPr>
        <w:t>Energy performance of buildings generally assesses the energy consumption of buildings such as heating, domestic heat water, ventilation systems... However, this approach is based on the first law of thermodynamics and considers only the quantity of energy used without considering its “quality” and leads to a lack of information about the energy conversion processes. This is particularly true in the new low</w:t>
      </w:r>
      <w:r w:rsidR="00904371" w:rsidRPr="00D441A7">
        <w:rPr>
          <w:rFonts w:ascii="Arial" w:hAnsi="Arial" w:cs="Arial"/>
          <w:sz w:val="20"/>
          <w:szCs w:val="20"/>
          <w:lang w:val="en-US"/>
        </w:rPr>
        <w:t>-</w:t>
      </w:r>
      <w:r w:rsidRPr="00D441A7">
        <w:rPr>
          <w:rFonts w:ascii="Arial" w:hAnsi="Arial" w:cs="Arial"/>
          <w:sz w:val="20"/>
          <w:szCs w:val="20"/>
          <w:lang w:val="en-US"/>
        </w:rPr>
        <w:t xml:space="preserve">energy buildings where sometimes high temperatures sources are used to meet low-temperature needs. The exergy analysis of a system, based on first and second thermodynamic laws, can be used to overcome this. In this work, it is proposed to compare the energy and the exergy consumption of several kinds of buildings to determine the best systems in terms of </w:t>
      </w:r>
      <w:r w:rsidR="00064D37" w:rsidRPr="00D441A7">
        <w:rPr>
          <w:rFonts w:ascii="Arial" w:hAnsi="Arial" w:cs="Arial"/>
          <w:sz w:val="20"/>
          <w:szCs w:val="20"/>
          <w:lang w:val="en-US"/>
        </w:rPr>
        <w:t xml:space="preserve">energy and </w:t>
      </w:r>
      <w:r w:rsidRPr="00D441A7">
        <w:rPr>
          <w:rFonts w:ascii="Arial" w:hAnsi="Arial" w:cs="Arial"/>
          <w:sz w:val="20"/>
          <w:szCs w:val="20"/>
          <w:lang w:val="en-US"/>
        </w:rPr>
        <w:t xml:space="preserve">exergy needs. The energy demand calculations are performed using the official software available in Belgium and some </w:t>
      </w:r>
      <w:r w:rsidR="00064D37" w:rsidRPr="00D441A7">
        <w:rPr>
          <w:rFonts w:ascii="Arial" w:hAnsi="Arial" w:cs="Arial"/>
          <w:sz w:val="20"/>
          <w:szCs w:val="20"/>
          <w:lang w:val="en-US"/>
        </w:rPr>
        <w:t>assumptions</w:t>
      </w:r>
      <w:r w:rsidRPr="00D441A7">
        <w:rPr>
          <w:rFonts w:ascii="Arial" w:hAnsi="Arial" w:cs="Arial"/>
          <w:sz w:val="20"/>
          <w:szCs w:val="20"/>
          <w:lang w:val="en-US"/>
        </w:rPr>
        <w:t xml:space="preserve"> are implemented to consider the exergy approach. As exergy calculations require a reference state, some different climatic conditions are also investigated. Finally</w:t>
      </w:r>
      <w:r w:rsidR="00904371" w:rsidRPr="00D441A7">
        <w:rPr>
          <w:rFonts w:ascii="Arial" w:hAnsi="Arial" w:cs="Arial"/>
          <w:sz w:val="20"/>
          <w:szCs w:val="20"/>
          <w:lang w:val="en-US"/>
        </w:rPr>
        <w:t xml:space="preserve">, </w:t>
      </w:r>
      <w:r w:rsidRPr="00D441A7">
        <w:rPr>
          <w:rFonts w:ascii="Arial" w:hAnsi="Arial" w:cs="Arial"/>
          <w:sz w:val="20"/>
          <w:szCs w:val="20"/>
          <w:lang w:val="en-US"/>
        </w:rPr>
        <w:t>some conclusions are discussed to rank the sources of energy and their related exergy losses.</w:t>
      </w:r>
    </w:p>
    <w:bookmarkEnd w:id="2"/>
    <w:p w14:paraId="4E32B4DB" w14:textId="77777777" w:rsidR="00C46946" w:rsidRPr="00C90260" w:rsidRDefault="00C46946" w:rsidP="009F19CC">
      <w:pPr>
        <w:pStyle w:val="PSHeadingAK"/>
        <w:ind w:left="0"/>
        <w:rPr>
          <w:rFonts w:cs="Arial"/>
        </w:rPr>
      </w:pPr>
      <w:r w:rsidRPr="00C90260">
        <w:rPr>
          <w:rFonts w:cs="Arial"/>
        </w:rPr>
        <w:t>Keywords:</w:t>
      </w:r>
    </w:p>
    <w:p w14:paraId="0A511805" w14:textId="3EC66DDE" w:rsidR="008E0B3D" w:rsidRPr="00D441A7" w:rsidRDefault="00332D97" w:rsidP="008E0B3D">
      <w:pPr>
        <w:pStyle w:val="PSAK"/>
        <w:ind w:left="0"/>
        <w:rPr>
          <w:rFonts w:cs="Arial"/>
          <w:szCs w:val="20"/>
          <w:lang w:val="en-US"/>
        </w:rPr>
      </w:pPr>
      <w:r w:rsidRPr="00D441A7">
        <w:rPr>
          <w:rFonts w:cs="Arial"/>
          <w:szCs w:val="20"/>
          <w:lang w:val="en-US"/>
        </w:rPr>
        <w:t>Exergy analysis, building performance, exergy</w:t>
      </w:r>
      <w:r w:rsidR="0058517D" w:rsidRPr="00D441A7">
        <w:rPr>
          <w:rFonts w:cs="Arial"/>
          <w:szCs w:val="20"/>
          <w:lang w:val="en-US"/>
        </w:rPr>
        <w:t xml:space="preserve">, </w:t>
      </w:r>
      <w:r w:rsidR="00D8425A" w:rsidRPr="00D441A7">
        <w:rPr>
          <w:rFonts w:cs="Arial"/>
          <w:szCs w:val="20"/>
          <w:lang w:val="en-US"/>
        </w:rPr>
        <w:t>CO</w:t>
      </w:r>
      <w:r w:rsidR="00D8425A" w:rsidRPr="00D441A7">
        <w:rPr>
          <w:rFonts w:cs="Arial"/>
          <w:szCs w:val="20"/>
          <w:vertAlign w:val="subscript"/>
          <w:lang w:val="en-US"/>
        </w:rPr>
        <w:t xml:space="preserve">2 </w:t>
      </w:r>
      <w:r w:rsidR="00D8425A" w:rsidRPr="00D441A7">
        <w:rPr>
          <w:rFonts w:cs="Arial"/>
          <w:szCs w:val="20"/>
          <w:lang w:val="en-US"/>
        </w:rPr>
        <w:t>reduction.</w:t>
      </w:r>
    </w:p>
    <w:p w14:paraId="64131EDA" w14:textId="77777777" w:rsidR="002D2BEC" w:rsidRDefault="002D2BEC" w:rsidP="002D2BEC">
      <w:pPr>
        <w:rPr>
          <w:lang w:val="en-US"/>
        </w:rPr>
      </w:pPr>
      <w:bookmarkStart w:id="3" w:name="_Ref443647232"/>
      <w:bookmarkStart w:id="4" w:name="_Ref191642245"/>
    </w:p>
    <w:p w14:paraId="4C938363" w14:textId="77777777" w:rsidR="00C46946" w:rsidRPr="00EA7743" w:rsidRDefault="000A485E" w:rsidP="00EA7743">
      <w:pPr>
        <w:pStyle w:val="Titre1"/>
        <w:numPr>
          <w:ilvl w:val="0"/>
          <w:numId w:val="32"/>
        </w:numPr>
        <w:rPr>
          <w:lang w:val="en-US"/>
        </w:rPr>
      </w:pPr>
      <w:r w:rsidRPr="00EA7743">
        <w:rPr>
          <w:lang w:val="en-US"/>
        </w:rPr>
        <w:t>Introduction</w:t>
      </w:r>
      <w:bookmarkEnd w:id="3"/>
    </w:p>
    <w:p w14:paraId="52243FE9" w14:textId="5D71BBE8" w:rsidR="00727FD7" w:rsidRPr="00C90260" w:rsidRDefault="00727FD7" w:rsidP="00727FD7">
      <w:pPr>
        <w:rPr>
          <w:lang w:val="en-US"/>
        </w:rPr>
      </w:pPr>
      <w:r w:rsidRPr="00C90260">
        <w:rPr>
          <w:lang w:val="en-US"/>
        </w:rPr>
        <w:t xml:space="preserve">About 40% of the </w:t>
      </w:r>
      <w:r w:rsidR="00100A45" w:rsidRPr="00C90260">
        <w:rPr>
          <w:lang w:val="en-US"/>
        </w:rPr>
        <w:t xml:space="preserve">Europe </w:t>
      </w:r>
      <w:r w:rsidRPr="00C90260">
        <w:rPr>
          <w:lang w:val="en-US"/>
        </w:rPr>
        <w:t xml:space="preserve">energy is dedicated </w:t>
      </w:r>
      <w:r w:rsidR="005945F1">
        <w:rPr>
          <w:lang w:val="en-US"/>
        </w:rPr>
        <w:t xml:space="preserve">to </w:t>
      </w:r>
      <w:r w:rsidRPr="00C90260">
        <w:rPr>
          <w:lang w:val="en-US"/>
        </w:rPr>
        <w:t>t</w:t>
      </w:r>
      <w:r w:rsidR="00100A45" w:rsidRPr="00C90260">
        <w:rPr>
          <w:lang w:val="en-US"/>
        </w:rPr>
        <w:t xml:space="preserve">he buildings </w:t>
      </w:r>
      <w:r w:rsidR="008F06D7" w:rsidRPr="00C90260">
        <w:rPr>
          <w:lang w:val="en-US"/>
        </w:rPr>
        <w:fldChar w:fldCharType="begin" w:fldLock="1"/>
      </w:r>
      <w:r w:rsidR="00CF6616" w:rsidRPr="00C90260">
        <w:rPr>
          <w:lang w:val="en-US"/>
        </w:rPr>
        <w:instrText>ADDIN CSL_CITATION { "citationItems" : [ { "id" : "ITEM-1", "itemData" : { "author" : [ { "dropping-particle" : "", "family" : "ADEME", "given" : "", "non-dropping-particle" : "", "parse-names" : false, "suffix" : "" } ], "id" : "ITEM-1", "issued" : { "date-parts" : [ [ "2013" ] ] }, "title" : "Perspectives \u00e9nerg\u00e9tiques mondiales . Les politiques d\u2019efficacit\u00e9 \u00e9nerg\u00e9tique dans le Monde : ce qui fonctionne et ce qui ne fonctionne pas", "type" : "report" }, "uris" : [ "http://www.mendeley.com/documents/?uuid=4c46f40d-3a21-41c0-803a-ed34fdd504c2" ] }, { "id" : "ITEM-2", "itemData" : { "URL" : "http://ec.europa.eu/energy/efficiency/buildings/buildings_en.htm", "accessed" : { "date-parts" : [ [ "2015", "12", "15" ] ] }, "id" : "ITEM-2", "issued" : { "date-parts" : [ [ "2010" ] ] }, "title" : "European Union - Energy efficiency in buildings", "type" : "webpage" }, "uris" : [ "http://www.mendeley.com/documents/?uuid=9eb0411c-461d-4f65-ac6b-f6df5619fab8" ] } ], "mendeley" : { "formattedCitation" : "[1,2]", "plainTextFormattedCitation" : "[1,2]", "previouslyFormattedCitation" : "[1,2]" }, "properties" : { "noteIndex" : 0 }, "schema" : "https://github.com/citation-style-language/schema/raw/master/csl-citation.json" }</w:instrText>
      </w:r>
      <w:r w:rsidR="008F06D7" w:rsidRPr="00C90260">
        <w:rPr>
          <w:lang w:val="en-US"/>
        </w:rPr>
        <w:fldChar w:fldCharType="separate"/>
      </w:r>
      <w:r w:rsidR="00100A45" w:rsidRPr="00C90260">
        <w:rPr>
          <w:noProof/>
          <w:lang w:val="en-US"/>
        </w:rPr>
        <w:t>[1,2]</w:t>
      </w:r>
      <w:r w:rsidR="008F06D7" w:rsidRPr="00C90260">
        <w:rPr>
          <w:lang w:val="en-US"/>
        </w:rPr>
        <w:fldChar w:fldCharType="end"/>
      </w:r>
      <w:r w:rsidR="00100A45" w:rsidRPr="00C90260">
        <w:rPr>
          <w:lang w:val="en-US"/>
        </w:rPr>
        <w:t xml:space="preserve"> and represents about 36% of the CO</w:t>
      </w:r>
      <w:r w:rsidR="00100A45" w:rsidRPr="00C90260">
        <w:rPr>
          <w:vertAlign w:val="subscript"/>
          <w:lang w:val="en-US"/>
        </w:rPr>
        <w:t>2</w:t>
      </w:r>
      <w:r w:rsidR="00100A45" w:rsidRPr="00C90260">
        <w:rPr>
          <w:lang w:val="en-US"/>
        </w:rPr>
        <w:t xml:space="preserve"> emissions. Therefore European Union set</w:t>
      </w:r>
      <w:r w:rsidR="00FC42D1" w:rsidRPr="00C90260">
        <w:rPr>
          <w:lang w:val="en-US"/>
        </w:rPr>
        <w:t>s</w:t>
      </w:r>
      <w:r w:rsidR="00100A45" w:rsidRPr="00C90260">
        <w:rPr>
          <w:lang w:val="en-US"/>
        </w:rPr>
        <w:t xml:space="preserve"> up the Directive 2002/91/EC, reinforced in 2010 by Directive 2010/31/EU to try to improve the performance of the buildings</w:t>
      </w:r>
      <w:r w:rsidR="00FC42D1" w:rsidRPr="00C90260">
        <w:rPr>
          <w:lang w:val="en-US"/>
        </w:rPr>
        <w:t xml:space="preserve"> and reduce the energy consumption</w:t>
      </w:r>
      <w:r w:rsidR="00F80579" w:rsidRPr="00C90260">
        <w:rPr>
          <w:lang w:val="en-US"/>
        </w:rPr>
        <w:t xml:space="preserve"> and </w:t>
      </w:r>
      <w:r w:rsidR="00B323DD">
        <w:rPr>
          <w:lang w:val="en-US"/>
        </w:rPr>
        <w:t xml:space="preserve">greenhouse gases such as </w:t>
      </w:r>
      <w:r w:rsidR="00F80579" w:rsidRPr="00C90260">
        <w:rPr>
          <w:lang w:val="en-US"/>
        </w:rPr>
        <w:t>CO</w:t>
      </w:r>
      <w:r w:rsidR="00F80579" w:rsidRPr="00C90260">
        <w:rPr>
          <w:vertAlign w:val="subscript"/>
          <w:lang w:val="en-US"/>
        </w:rPr>
        <w:t>2</w:t>
      </w:r>
      <w:r w:rsidR="00F80579" w:rsidRPr="00C90260">
        <w:rPr>
          <w:lang w:val="en-US"/>
        </w:rPr>
        <w:t xml:space="preserve"> emissions</w:t>
      </w:r>
      <w:r w:rsidR="00100A45" w:rsidRPr="00C90260">
        <w:rPr>
          <w:lang w:val="en-US"/>
        </w:rPr>
        <w:t>. Each state member ha</w:t>
      </w:r>
      <w:r w:rsidR="00FC42D1" w:rsidRPr="00C90260">
        <w:rPr>
          <w:lang w:val="en-US"/>
        </w:rPr>
        <w:t>d</w:t>
      </w:r>
      <w:r w:rsidR="00100A45" w:rsidRPr="00C90260">
        <w:rPr>
          <w:lang w:val="en-US"/>
        </w:rPr>
        <w:t xml:space="preserve"> to determine some minimum requirements for new buildings and to rank the existing one</w:t>
      </w:r>
      <w:r w:rsidR="0058517D">
        <w:rPr>
          <w:lang w:val="en-US"/>
        </w:rPr>
        <w:t>s</w:t>
      </w:r>
      <w:r w:rsidR="00100A45" w:rsidRPr="00C90260">
        <w:rPr>
          <w:lang w:val="en-US"/>
        </w:rPr>
        <w:t>. In Be</w:t>
      </w:r>
      <w:r w:rsidR="00FC42D1" w:rsidRPr="00C90260">
        <w:rPr>
          <w:lang w:val="en-US"/>
        </w:rPr>
        <w:t xml:space="preserve">lgium, </w:t>
      </w:r>
      <w:r w:rsidR="00456249" w:rsidRPr="00C90260">
        <w:rPr>
          <w:lang w:val="en-US"/>
        </w:rPr>
        <w:t>dedicated</w:t>
      </w:r>
      <w:r w:rsidR="00FC42D1" w:rsidRPr="00C90260">
        <w:rPr>
          <w:lang w:val="en-US"/>
        </w:rPr>
        <w:t xml:space="preserve"> software has been created to rank the buildings' performance and </w:t>
      </w:r>
      <w:r w:rsidR="00100A45" w:rsidRPr="00C90260">
        <w:rPr>
          <w:lang w:val="en-US"/>
        </w:rPr>
        <w:t xml:space="preserve">expressed energy performance </w:t>
      </w:r>
      <w:r w:rsidR="00FC42D1" w:rsidRPr="00C90260">
        <w:rPr>
          <w:lang w:val="en-US"/>
        </w:rPr>
        <w:t xml:space="preserve">based on the </w:t>
      </w:r>
      <w:r w:rsidR="00100A45" w:rsidRPr="00C90260">
        <w:rPr>
          <w:lang w:val="en-US"/>
        </w:rPr>
        <w:t>primary energy use</w:t>
      </w:r>
      <w:r w:rsidR="00FC42D1" w:rsidRPr="00C90260">
        <w:rPr>
          <w:lang w:val="en-US"/>
        </w:rPr>
        <w:t>.</w:t>
      </w:r>
      <w:r w:rsidR="00B3621D" w:rsidRPr="00C90260">
        <w:rPr>
          <w:lang w:val="en-US"/>
        </w:rPr>
        <w:t xml:space="preserve"> This software assesses the energy consumption of buildings such as heating</w:t>
      </w:r>
      <w:r w:rsidR="00B323DD">
        <w:rPr>
          <w:lang w:val="en-US"/>
        </w:rPr>
        <w:t>,</w:t>
      </w:r>
      <w:r w:rsidR="00B3621D" w:rsidRPr="00C90260">
        <w:rPr>
          <w:lang w:val="en-US"/>
        </w:rPr>
        <w:t xml:space="preserve"> domestic hot water (DHW) or ventilation needs.</w:t>
      </w:r>
    </w:p>
    <w:p w14:paraId="53B4AA68" w14:textId="01E77B3D" w:rsidR="00956F5D" w:rsidRPr="00C90260" w:rsidRDefault="00FC42D1" w:rsidP="00E53DC0">
      <w:pPr>
        <w:rPr>
          <w:lang w:val="en-US"/>
        </w:rPr>
      </w:pPr>
      <w:r w:rsidRPr="00C90260">
        <w:rPr>
          <w:lang w:val="en-US"/>
        </w:rPr>
        <w:t>However, energy</w:t>
      </w:r>
      <w:r w:rsidR="00E53DC0" w:rsidRPr="00C90260">
        <w:rPr>
          <w:lang w:val="en-US"/>
        </w:rPr>
        <w:t xml:space="preserve"> requirements of residential building</w:t>
      </w:r>
      <w:r w:rsidR="007A4A92">
        <w:rPr>
          <w:lang w:val="en-US"/>
        </w:rPr>
        <w:t xml:space="preserve">s </w:t>
      </w:r>
      <w:r w:rsidR="00E53DC0" w:rsidRPr="00C90260">
        <w:rPr>
          <w:lang w:val="en-US"/>
        </w:rPr>
        <w:t xml:space="preserve">and for a large variety of office buildings are generally on a low grade, meaning that it is possible to use low quality energy sources. This is due to that space </w:t>
      </w:r>
      <w:r w:rsidR="00B323DD">
        <w:rPr>
          <w:lang w:val="en-US"/>
        </w:rPr>
        <w:t xml:space="preserve">heating </w:t>
      </w:r>
      <w:r w:rsidR="00E53DC0" w:rsidRPr="00C90260">
        <w:rPr>
          <w:lang w:val="en-US"/>
        </w:rPr>
        <w:t xml:space="preserve">and </w:t>
      </w:r>
      <w:r w:rsidR="00A95519" w:rsidRPr="00C90260">
        <w:rPr>
          <w:lang w:val="en-US"/>
        </w:rPr>
        <w:t>DHW</w:t>
      </w:r>
      <w:r w:rsidR="00E53DC0" w:rsidRPr="00C90260">
        <w:rPr>
          <w:lang w:val="en-US"/>
        </w:rPr>
        <w:t xml:space="preserve"> preparation do generally not require more than 55°C supply temperature in conventional and low energy buildings </w:t>
      </w:r>
      <w:r w:rsidR="008F06D7" w:rsidRPr="00C90260">
        <w:rPr>
          <w:lang w:val="en-US"/>
        </w:rPr>
        <w:fldChar w:fldCharType="begin" w:fldLock="1"/>
      </w:r>
      <w:r w:rsidR="00CF6616" w:rsidRPr="00C90260">
        <w:rPr>
          <w:lang w:val="en-US"/>
        </w:rPr>
        <w:instrText>ADDIN CSL_CITATION { "citationItems" : [ { "id" : "ITEM-1", "itemData" : { "ISBN" : "9781845647285", "author" : [ { "dropping-particle" : "", "family" : "Brebbia", "given" : "C A", "non-dropping-particle" : "", "parse-names" : false, "suffix" : "" }, { "dropping-particle" : "", "family" : "Marinov", "given" : "A M", "non-dropping-particle" : "", "parse-names" : false, "suffix" : "" }, { "dropping-particle" : "", "family" : "Mammoli", "given" : "A A", "non-dropping-particle" : "", "parse-names" : false, "suffix" : "" }, { "dropping-particle" : "", "family" : "Safta", "given" : "C A", "non-dropping-particle" : "", "parse-names" : false, "suffix" : "" } ], "collection-title" : "WIT transactions on ecology and the environment", "id" : "ITEM-1", "issued" : { "date-parts" : [ [ "2013" ] ] }, "publisher" : "Computational Mechanics", "title" : "Energy and Sustainability IV", "type" : "book" }, "uris" : [ "http://www.mendeley.com/documents/?uuid=0836972d-d8d6-41eb-9dea-d153408df579", "http://www.mendeley.com/documents/?uuid=aa99861c-5fc0-45d8-927c-6d0015978904" ] } ], "mendeley" : { "formattedCitation" : "[3]", "plainTextFormattedCitation" : "[3]", "previouslyFormattedCitation" : "[3]" }, "properties" : { "noteIndex" : 0 }, "schema" : "https://github.com/citation-style-language/schema/raw/master/csl-citation.json" }</w:instrText>
      </w:r>
      <w:r w:rsidR="008F06D7" w:rsidRPr="00C90260">
        <w:rPr>
          <w:lang w:val="en-US"/>
        </w:rPr>
        <w:fldChar w:fldCharType="separate"/>
      </w:r>
      <w:r w:rsidR="00100A45" w:rsidRPr="00C90260">
        <w:rPr>
          <w:noProof/>
          <w:lang w:val="en-US"/>
        </w:rPr>
        <w:t>[3]</w:t>
      </w:r>
      <w:r w:rsidR="008F06D7" w:rsidRPr="00C90260">
        <w:rPr>
          <w:lang w:val="en-US"/>
        </w:rPr>
        <w:fldChar w:fldCharType="end"/>
      </w:r>
      <w:r w:rsidR="00E53DC0" w:rsidRPr="00C90260">
        <w:rPr>
          <w:lang w:val="en-US"/>
        </w:rPr>
        <w:t xml:space="preserve">. In older buildings, space heating can require higher temperature such as </w:t>
      </w:r>
      <w:r w:rsidR="00727FD7" w:rsidRPr="00C90260">
        <w:rPr>
          <w:lang w:val="en-US"/>
        </w:rPr>
        <w:t>75</w:t>
      </w:r>
      <w:r w:rsidR="00E53DC0" w:rsidRPr="00C90260">
        <w:rPr>
          <w:lang w:val="en-US"/>
        </w:rPr>
        <w:t xml:space="preserve"> °</w:t>
      </w:r>
      <w:r w:rsidR="00456249" w:rsidRPr="00C90260">
        <w:rPr>
          <w:lang w:val="en-US"/>
        </w:rPr>
        <w:t>C, which</w:t>
      </w:r>
      <w:r w:rsidRPr="00C90260">
        <w:rPr>
          <w:lang w:val="en-US"/>
        </w:rPr>
        <w:t xml:space="preserve"> remains </w:t>
      </w:r>
      <w:r w:rsidR="00456249" w:rsidRPr="00C90260">
        <w:rPr>
          <w:lang w:val="en-US"/>
        </w:rPr>
        <w:t>low</w:t>
      </w:r>
      <w:r w:rsidR="00904371">
        <w:rPr>
          <w:lang w:val="en-US"/>
        </w:rPr>
        <w:t xml:space="preserve"> g</w:t>
      </w:r>
      <w:r w:rsidR="00F80579" w:rsidRPr="00C90260">
        <w:rPr>
          <w:lang w:val="en-US"/>
        </w:rPr>
        <w:t xml:space="preserve">rade </w:t>
      </w:r>
      <w:r w:rsidRPr="00C90260">
        <w:rPr>
          <w:lang w:val="en-US"/>
        </w:rPr>
        <w:t>energy</w:t>
      </w:r>
      <w:r w:rsidR="00E53DC0" w:rsidRPr="00C90260">
        <w:rPr>
          <w:lang w:val="en-US"/>
        </w:rPr>
        <w:t>. This is due to old heating systems such as convector</w:t>
      </w:r>
      <w:r w:rsidR="00BA3523">
        <w:rPr>
          <w:lang w:val="en-US"/>
        </w:rPr>
        <w:t>s</w:t>
      </w:r>
      <w:r w:rsidR="00E53DC0" w:rsidRPr="00C90260">
        <w:rPr>
          <w:lang w:val="en-US"/>
        </w:rPr>
        <w:t xml:space="preserve"> (without fans) and radiators with low heating area.</w:t>
      </w:r>
      <w:r w:rsidRPr="00C90260">
        <w:rPr>
          <w:lang w:val="en-US"/>
        </w:rPr>
        <w:t xml:space="preserve"> But</w:t>
      </w:r>
      <w:r w:rsidR="00762EB0" w:rsidRPr="00C90260">
        <w:rPr>
          <w:lang w:val="en-US"/>
        </w:rPr>
        <w:t xml:space="preserve"> t</w:t>
      </w:r>
      <w:r w:rsidR="00E53DC0" w:rsidRPr="00C90260">
        <w:rPr>
          <w:lang w:val="en-US"/>
        </w:rPr>
        <w:t xml:space="preserve">he way of production of heat </w:t>
      </w:r>
      <w:r w:rsidR="00762EB0" w:rsidRPr="00C90260">
        <w:rPr>
          <w:lang w:val="en-US"/>
        </w:rPr>
        <w:t xml:space="preserve">use generally high grade energy i.e. </w:t>
      </w:r>
      <w:r w:rsidR="00F80579" w:rsidRPr="00C90260">
        <w:rPr>
          <w:lang w:val="en-US"/>
        </w:rPr>
        <w:t xml:space="preserve">electricity or </w:t>
      </w:r>
      <w:r w:rsidR="00762EB0" w:rsidRPr="00C90260">
        <w:rPr>
          <w:lang w:val="en-US"/>
        </w:rPr>
        <w:t xml:space="preserve">fuel in a combustion </w:t>
      </w:r>
      <w:r w:rsidR="00827D11" w:rsidRPr="00C90260">
        <w:rPr>
          <w:lang w:val="en-US"/>
        </w:rPr>
        <w:t xml:space="preserve">process </w:t>
      </w:r>
      <w:r w:rsidR="00762EB0" w:rsidRPr="00C90260">
        <w:rPr>
          <w:lang w:val="en-US"/>
        </w:rPr>
        <w:t>which reach</w:t>
      </w:r>
      <w:r w:rsidR="007A4A92">
        <w:rPr>
          <w:lang w:val="en-US"/>
        </w:rPr>
        <w:t xml:space="preserve">es </w:t>
      </w:r>
      <w:r w:rsidR="00827D11" w:rsidRPr="00C90260">
        <w:rPr>
          <w:lang w:val="en-US"/>
        </w:rPr>
        <w:t>15</w:t>
      </w:r>
      <w:r w:rsidR="00762EB0" w:rsidRPr="00C90260">
        <w:rPr>
          <w:lang w:val="en-US"/>
        </w:rPr>
        <w:t xml:space="preserve">00 °C. </w:t>
      </w:r>
      <w:r w:rsidR="00806BE7" w:rsidRPr="00C90260">
        <w:rPr>
          <w:lang w:val="en-US"/>
        </w:rPr>
        <w:t>In this case,</w:t>
      </w:r>
      <w:r w:rsidR="00762EB0" w:rsidRPr="00C90260">
        <w:rPr>
          <w:lang w:val="en-US"/>
        </w:rPr>
        <w:t xml:space="preserve"> the energy con</w:t>
      </w:r>
      <w:r w:rsidR="00827D11" w:rsidRPr="00C90260">
        <w:rPr>
          <w:lang w:val="en-US"/>
        </w:rPr>
        <w:t>version of this combustion</w:t>
      </w:r>
      <w:r w:rsidR="00CF6616" w:rsidRPr="00C90260">
        <w:rPr>
          <w:lang w:val="en-US"/>
        </w:rPr>
        <w:t xml:space="preserve"> process</w:t>
      </w:r>
      <w:r w:rsidR="00F80579" w:rsidRPr="00C90260">
        <w:rPr>
          <w:lang w:val="en-US"/>
        </w:rPr>
        <w:t xml:space="preserve"> is currently close to one but</w:t>
      </w:r>
      <w:r w:rsidR="00827D11" w:rsidRPr="00C90260">
        <w:rPr>
          <w:lang w:val="en-US"/>
        </w:rPr>
        <w:t xml:space="preserve"> the quality of the energy is widely degraded.</w:t>
      </w:r>
      <w:r w:rsidR="00CF6616" w:rsidRPr="00C90260">
        <w:rPr>
          <w:lang w:val="en-US"/>
        </w:rPr>
        <w:t xml:space="preserve"> Indeed the use of the energy analysis to rank a system is often misle</w:t>
      </w:r>
      <w:r w:rsidR="00B323DD">
        <w:rPr>
          <w:lang w:val="en-US"/>
        </w:rPr>
        <w:t>a</w:t>
      </w:r>
      <w:r w:rsidR="00CF6616" w:rsidRPr="00C90260">
        <w:rPr>
          <w:lang w:val="en-US"/>
        </w:rPr>
        <w:t>d</w:t>
      </w:r>
      <w:r w:rsidR="00B323DD">
        <w:rPr>
          <w:lang w:val="en-US"/>
        </w:rPr>
        <w:t>ing</w:t>
      </w:r>
      <w:r w:rsidR="00CF6616" w:rsidRPr="00C90260">
        <w:rPr>
          <w:lang w:val="en-US"/>
        </w:rPr>
        <w:t xml:space="preserve"> because it do</w:t>
      </w:r>
      <w:r w:rsidR="007A4A92">
        <w:rPr>
          <w:lang w:val="en-US"/>
        </w:rPr>
        <w:t xml:space="preserve">es </w:t>
      </w:r>
      <w:r w:rsidR="00CF6616" w:rsidRPr="00C90260">
        <w:rPr>
          <w:lang w:val="en-US"/>
        </w:rPr>
        <w:t>not always provide a</w:t>
      </w:r>
      <w:r w:rsidR="00B3621D" w:rsidRPr="00C90260">
        <w:rPr>
          <w:lang w:val="en-US"/>
        </w:rPr>
        <w:t>n</w:t>
      </w:r>
      <w:r w:rsidR="00CF6616" w:rsidRPr="00C90260">
        <w:rPr>
          <w:lang w:val="en-US"/>
        </w:rPr>
        <w:t xml:space="preserve"> indicator how the system is near the ideality </w:t>
      </w:r>
      <w:r w:rsidR="008F06D7" w:rsidRPr="00C90260">
        <w:rPr>
          <w:lang w:val="en-US"/>
        </w:rPr>
        <w:fldChar w:fldCharType="begin" w:fldLock="1"/>
      </w:r>
      <w:r w:rsidR="002C3CF3" w:rsidRPr="00C90260">
        <w:rPr>
          <w:lang w:val="en-US"/>
        </w:rPr>
        <w:instrText>ADDIN CSL_CITATION { "citationItems" : [ { "id" : "ITEM-1", "itemData" : { "DOI" : "10.1016/b978-0-08-097089-9.00011-5", "ISBN" : "978-0-08-097090-5", "abstract" : "In this chapter, the application of energy and exergy analyses to various renewable energy systems is described. Exergy analyses are performed of such renewable energy systems as solar photovoltaic and solar photovoltaic/thermal systems, solar ponds, wind energy systems (wind turbines) and geothermal energy systems. The latter includes geothermal district heating systems, geothermal power plants and geothermal heat pumps. Solar and wind exergy maps are also described. Renewable energy systems are likely to play increasingly important roles in societies in the future.", "author" : [ { "dropping-particle" : "", "family" : "Dincer", "given" : "Ibrahim", "non-dropping-particle" : "", "parse-names" : false, "suffix" : "" }, { "dropping-particle" : "", "family" : "Rosen", "given" : "Marc", "non-dropping-particle" : "", "parse-names" : false, "suffix" : "" } ], "container-title" : "Exergy: Energy, Environment and Sustainable Development, 2nd Edition", "id" : "ITEM-1", "issued" : { "date-parts" : [ [ "2013" ] ] }, "number-of-pages" : "193-259", "title" : "Exergy Analysis of Renewable Energy Systems", "type" : "book" }, "uris" : [ "http://www.mendeley.com/documents/?uuid=c7309c9e-549c-48e8-9ee4-6c7a2140b4ae" ] } ], "mendeley" : { "formattedCitation" : "[4]", "plainTextFormattedCitation" : "[4]", "previouslyFormattedCitation" : "[4]" }, "properties" : { "noteIndex" : 0 }, "schema" : "https://github.com/citation-style-language/schema/raw/master/csl-citation.json" }</w:instrText>
      </w:r>
      <w:r w:rsidR="008F06D7" w:rsidRPr="00C90260">
        <w:rPr>
          <w:lang w:val="en-US"/>
        </w:rPr>
        <w:fldChar w:fldCharType="separate"/>
      </w:r>
      <w:r w:rsidR="00CF6616" w:rsidRPr="00C90260">
        <w:rPr>
          <w:noProof/>
          <w:lang w:val="en-US"/>
        </w:rPr>
        <w:t>[4]</w:t>
      </w:r>
      <w:r w:rsidR="008F06D7" w:rsidRPr="00C90260">
        <w:rPr>
          <w:lang w:val="en-US"/>
        </w:rPr>
        <w:fldChar w:fldCharType="end"/>
      </w:r>
      <w:r w:rsidR="00CF6616" w:rsidRPr="00C90260">
        <w:rPr>
          <w:lang w:val="en-US"/>
        </w:rPr>
        <w:t xml:space="preserve">. But the exergy analysis, which is detailed </w:t>
      </w:r>
      <w:r w:rsidR="00806BE7" w:rsidRPr="00C90260">
        <w:rPr>
          <w:lang w:val="en-US"/>
        </w:rPr>
        <w:t>later</w:t>
      </w:r>
      <w:r w:rsidR="002E34F0">
        <w:rPr>
          <w:lang w:val="en-US"/>
        </w:rPr>
        <w:t xml:space="preserve"> in this paper,</w:t>
      </w:r>
      <w:r w:rsidR="00CF6616" w:rsidRPr="00C90260">
        <w:rPr>
          <w:lang w:val="en-US"/>
        </w:rPr>
        <w:t xml:space="preserve"> does because it is based on the </w:t>
      </w:r>
      <w:r w:rsidR="008D4768" w:rsidRPr="00C90260">
        <w:rPr>
          <w:lang w:val="en-US"/>
        </w:rPr>
        <w:t xml:space="preserve">first and the </w:t>
      </w:r>
      <w:r w:rsidR="00CF6616" w:rsidRPr="00C90260">
        <w:rPr>
          <w:lang w:val="en-US"/>
        </w:rPr>
        <w:t>second law</w:t>
      </w:r>
      <w:r w:rsidR="008D4768" w:rsidRPr="00C90260">
        <w:rPr>
          <w:lang w:val="en-US"/>
        </w:rPr>
        <w:t>s</w:t>
      </w:r>
      <w:r w:rsidR="00CF6616" w:rsidRPr="00C90260">
        <w:rPr>
          <w:lang w:val="en-US"/>
        </w:rPr>
        <w:t xml:space="preserve"> of Thermodynamics and states that despite the energy cannot be created or destroyed, its quality can be degraded up to a</w:t>
      </w:r>
      <w:r w:rsidR="007A4A92">
        <w:rPr>
          <w:lang w:val="en-US"/>
        </w:rPr>
        <w:t xml:space="preserve">n </w:t>
      </w:r>
      <w:r w:rsidR="00CF6616" w:rsidRPr="00C90260">
        <w:rPr>
          <w:lang w:val="en-US"/>
        </w:rPr>
        <w:t>equilibrium state with the surroundings.</w:t>
      </w:r>
    </w:p>
    <w:p w14:paraId="54FA2CAD" w14:textId="6359F462" w:rsidR="00622302" w:rsidRDefault="00622302" w:rsidP="00E53DC0">
      <w:pPr>
        <w:rPr>
          <w:lang w:val="en-US"/>
        </w:rPr>
      </w:pPr>
      <w:r w:rsidRPr="00C90260">
        <w:rPr>
          <w:lang w:val="en-US"/>
        </w:rPr>
        <w:t xml:space="preserve">In this work, it is proposed to investigate the </w:t>
      </w:r>
      <w:r w:rsidR="00956F5D" w:rsidRPr="00C90260">
        <w:rPr>
          <w:lang w:val="en-US"/>
        </w:rPr>
        <w:t xml:space="preserve">energy and the </w:t>
      </w:r>
      <w:r w:rsidRPr="00C90260">
        <w:rPr>
          <w:lang w:val="en-US"/>
        </w:rPr>
        <w:t>exergy as building performance indicator</w:t>
      </w:r>
      <w:r w:rsidR="00956F5D" w:rsidRPr="00C90260">
        <w:rPr>
          <w:lang w:val="en-US"/>
        </w:rPr>
        <w:t xml:space="preserve">s to rank the buildings and the best systems to </w:t>
      </w:r>
      <w:r w:rsidR="002E34F0" w:rsidRPr="00C90260">
        <w:rPr>
          <w:lang w:val="en-US"/>
        </w:rPr>
        <w:t>minimi</w:t>
      </w:r>
      <w:r w:rsidR="002E34F0">
        <w:rPr>
          <w:lang w:val="en-US"/>
        </w:rPr>
        <w:t>z</w:t>
      </w:r>
      <w:r w:rsidR="002E34F0" w:rsidRPr="00C90260">
        <w:rPr>
          <w:lang w:val="en-US"/>
        </w:rPr>
        <w:t>e</w:t>
      </w:r>
      <w:r w:rsidR="00956F5D" w:rsidRPr="00C90260">
        <w:rPr>
          <w:lang w:val="en-US"/>
        </w:rPr>
        <w:t xml:space="preserve"> energy and exergy consumption</w:t>
      </w:r>
      <w:r w:rsidRPr="00C90260">
        <w:rPr>
          <w:lang w:val="en-US"/>
        </w:rPr>
        <w:t xml:space="preserve">. </w:t>
      </w:r>
      <w:r w:rsidR="00956F5D" w:rsidRPr="00C90260">
        <w:rPr>
          <w:lang w:val="en-US"/>
        </w:rPr>
        <w:lastRenderedPageBreak/>
        <w:t>While the exergy depends on a reference temperature, it is also proposed to investigate some different climatic conditions</w:t>
      </w:r>
      <w:r w:rsidR="002C3CF3" w:rsidRPr="00C90260">
        <w:rPr>
          <w:lang w:val="en-US"/>
        </w:rPr>
        <w:t xml:space="preserve"> to assess their influences</w:t>
      </w:r>
      <w:r w:rsidR="00956F5D" w:rsidRPr="00C90260">
        <w:rPr>
          <w:lang w:val="en-US"/>
        </w:rPr>
        <w:t>.</w:t>
      </w:r>
    </w:p>
    <w:p w14:paraId="1C90BAF9" w14:textId="77777777" w:rsidR="004E79A3" w:rsidRPr="00C90260" w:rsidRDefault="004E79A3" w:rsidP="00E53DC0">
      <w:pPr>
        <w:rPr>
          <w:lang w:val="en-US"/>
        </w:rPr>
      </w:pPr>
    </w:p>
    <w:p w14:paraId="776198ED" w14:textId="77777777" w:rsidR="00EC4C63" w:rsidRPr="00C90260" w:rsidRDefault="00E54E43" w:rsidP="00D61942">
      <w:pPr>
        <w:pStyle w:val="Titre1"/>
        <w:rPr>
          <w:lang w:val="en-US"/>
        </w:rPr>
      </w:pPr>
      <w:bookmarkStart w:id="5" w:name="a2"/>
      <w:bookmarkEnd w:id="4"/>
      <w:bookmarkEnd w:id="5"/>
      <w:r w:rsidRPr="00C90260">
        <w:rPr>
          <w:lang w:val="en-US"/>
        </w:rPr>
        <w:t>Problem statement</w:t>
      </w:r>
    </w:p>
    <w:p w14:paraId="7634BE52" w14:textId="77777777" w:rsidR="00E53DC0" w:rsidRPr="00C90260" w:rsidRDefault="00E53DC0" w:rsidP="00E53DC0">
      <w:pPr>
        <w:pStyle w:val="Titre2"/>
        <w:rPr>
          <w:lang w:val="en-US"/>
        </w:rPr>
      </w:pPr>
      <w:bookmarkStart w:id="6" w:name="_Ref449695670"/>
      <w:r w:rsidRPr="00C90260">
        <w:rPr>
          <w:lang w:val="en-US"/>
        </w:rPr>
        <w:t>Energy analysis</w:t>
      </w:r>
      <w:bookmarkEnd w:id="6"/>
    </w:p>
    <w:p w14:paraId="6076444D" w14:textId="125106E9" w:rsidR="002C3CF3" w:rsidRPr="00C90260" w:rsidRDefault="00E53DC0" w:rsidP="00E53DC0">
      <w:pPr>
        <w:rPr>
          <w:lang w:val="en-US"/>
        </w:rPr>
      </w:pPr>
      <w:r w:rsidRPr="00C90260">
        <w:rPr>
          <w:lang w:val="en-US"/>
        </w:rPr>
        <w:t>Building energy performance can be assessed by the amount of energy required to maintain user comfort inside the building. To assess this amount of energy</w:t>
      </w:r>
      <w:r w:rsidR="00912FD2" w:rsidRPr="00C90260">
        <w:rPr>
          <w:lang w:val="en-US"/>
        </w:rPr>
        <w:t xml:space="preserve"> needs, </w:t>
      </w:r>
      <w:r w:rsidRPr="00C90260">
        <w:rPr>
          <w:lang w:val="en-US"/>
        </w:rPr>
        <w:t>an energy balance is set up.</w:t>
      </w:r>
      <w:r w:rsidR="009067F2" w:rsidRPr="00C90260">
        <w:rPr>
          <w:lang w:val="en-US"/>
        </w:rPr>
        <w:t xml:space="preserve"> There are heat losses due to transmission </w:t>
      </w:r>
      <w:r w:rsidR="00A95519" w:rsidRPr="00C90260">
        <w:rPr>
          <w:lang w:val="en-US"/>
        </w:rPr>
        <w:t>(walls, roof, ground</w:t>
      </w:r>
      <w:r w:rsidR="00B323DD" w:rsidRPr="00C90260">
        <w:rPr>
          <w:lang w:val="en-US"/>
        </w:rPr>
        <w:t>...</w:t>
      </w:r>
      <w:r w:rsidR="00A95519" w:rsidRPr="00C90260">
        <w:rPr>
          <w:lang w:val="en-US"/>
        </w:rPr>
        <w:t xml:space="preserve">) </w:t>
      </w:r>
      <w:r w:rsidR="009067F2" w:rsidRPr="00C90260">
        <w:rPr>
          <w:lang w:val="en-US"/>
        </w:rPr>
        <w:t xml:space="preserve">and </w:t>
      </w:r>
      <w:r w:rsidR="00912FD2" w:rsidRPr="00C90260">
        <w:rPr>
          <w:lang w:val="en-US"/>
        </w:rPr>
        <w:t xml:space="preserve">due to free or forced </w:t>
      </w:r>
      <w:r w:rsidR="009067F2" w:rsidRPr="00C90260">
        <w:rPr>
          <w:lang w:val="en-US"/>
        </w:rPr>
        <w:t>ventilation. These heat losses can be fully or partly compensated by the energy gains such as appliances, user</w:t>
      </w:r>
      <w:r w:rsidR="007A4A92">
        <w:rPr>
          <w:lang w:val="en-US"/>
        </w:rPr>
        <w:t xml:space="preserve">s </w:t>
      </w:r>
      <w:r w:rsidR="009067F2" w:rsidRPr="00C90260">
        <w:rPr>
          <w:lang w:val="en-US"/>
        </w:rPr>
        <w:t>or solar gains through opening</w:t>
      </w:r>
      <w:r w:rsidR="00062832" w:rsidRPr="00C90260">
        <w:rPr>
          <w:lang w:val="en-US"/>
        </w:rPr>
        <w:t>s</w:t>
      </w:r>
      <w:r w:rsidR="009067F2" w:rsidRPr="00C90260">
        <w:rPr>
          <w:lang w:val="en-US"/>
        </w:rPr>
        <w:t xml:space="preserve">. </w:t>
      </w:r>
      <w:r w:rsidR="002C3CF3" w:rsidRPr="00C90260">
        <w:rPr>
          <w:lang w:val="en-US"/>
        </w:rPr>
        <w:t xml:space="preserve">The reader interested can refer to </w:t>
      </w:r>
      <w:r w:rsidR="008F06D7" w:rsidRPr="00C90260">
        <w:rPr>
          <w:lang w:val="en-US"/>
        </w:rPr>
        <w:fldChar w:fldCharType="begin" w:fldLock="1"/>
      </w:r>
      <w:r w:rsidR="001649D8" w:rsidRPr="00C90260">
        <w:rPr>
          <w:lang w:val="en-US"/>
        </w:rPr>
        <w:instrText>ADDIN CSL_CITATION { "citationItems" : [ { "id" : "ITEM-1", "itemData" : { "URL" : "http://energie.wallonie.be/fr/la-reglementation-wallonne-sur-la-peb.html?IDC=7224", "accessed" : { "date-parts" : [ [ "2016", "2", "11" ] ] }, "author" : [ { "dropping-particle" : "", "family" : "Region", "given" : "Wallon", "non-dropping-particle" : "", "parse-names" : false, "suffix" : "" } ], "id" : "ITEM-1", "issued" : { "date-parts" : [ [ "0" ] ] }, "title" : "La r\u00e9glementation wallonne - PEB", "type" : "webpage" }, "uris" : [ "http://www.mendeley.com/documents/?uuid=4d0df537-490a-4063-8b8c-9b2cd30ad18b" ] } ], "mendeley" : { "formattedCitation" : "[5]", "plainTextFormattedCitation" : "[5]", "previouslyFormattedCitation" : "[5]" }, "properties" : { "noteIndex" : 0 }, "schema" : "https://github.com/citation-style-language/schema/raw/master/csl-citation.json" }</w:instrText>
      </w:r>
      <w:r w:rsidR="008F06D7" w:rsidRPr="00C90260">
        <w:rPr>
          <w:lang w:val="en-US"/>
        </w:rPr>
        <w:fldChar w:fldCharType="separate"/>
      </w:r>
      <w:r w:rsidR="002C3CF3" w:rsidRPr="00C90260">
        <w:rPr>
          <w:noProof/>
          <w:lang w:val="en-US"/>
        </w:rPr>
        <w:t>[5]</w:t>
      </w:r>
      <w:r w:rsidR="008F06D7" w:rsidRPr="00C90260">
        <w:rPr>
          <w:lang w:val="en-US"/>
        </w:rPr>
        <w:fldChar w:fldCharType="end"/>
      </w:r>
      <w:r w:rsidR="002C3CF3" w:rsidRPr="00C90260">
        <w:rPr>
          <w:lang w:val="en-US"/>
        </w:rPr>
        <w:t xml:space="preserve"> to access to all </w:t>
      </w:r>
      <w:r w:rsidR="00420F49" w:rsidRPr="00C90260">
        <w:rPr>
          <w:lang w:val="en-US"/>
        </w:rPr>
        <w:t>Walloon Region</w:t>
      </w:r>
      <w:r w:rsidR="009E4CE7">
        <w:rPr>
          <w:lang w:val="en-US"/>
        </w:rPr>
        <w:t xml:space="preserve"> </w:t>
      </w:r>
      <w:r w:rsidR="00420F49" w:rsidRPr="00C90260">
        <w:rPr>
          <w:lang w:val="en-US"/>
        </w:rPr>
        <w:t>regulations  about energy building performance and the related calculations</w:t>
      </w:r>
      <w:r w:rsidR="00912FD2" w:rsidRPr="00C90260">
        <w:rPr>
          <w:lang w:val="en-US"/>
        </w:rPr>
        <w:t xml:space="preserve"> performed in the software</w:t>
      </w:r>
      <w:r w:rsidR="00420F49" w:rsidRPr="00C90260">
        <w:rPr>
          <w:lang w:val="en-US"/>
        </w:rPr>
        <w:t>.</w:t>
      </w:r>
    </w:p>
    <w:p w14:paraId="34272932" w14:textId="7B9B8E42" w:rsidR="00420F49" w:rsidRPr="00C90260" w:rsidRDefault="00420F49" w:rsidP="00E53DC0">
      <w:pPr>
        <w:rPr>
          <w:lang w:val="en-US"/>
        </w:rPr>
      </w:pPr>
      <w:r w:rsidRPr="00C90260">
        <w:rPr>
          <w:lang w:val="en-US"/>
        </w:rPr>
        <w:t xml:space="preserve">The main indicator is the primary energy use per square </w:t>
      </w:r>
      <w:r w:rsidR="002E34F0" w:rsidRPr="00C90260">
        <w:rPr>
          <w:lang w:val="en-US"/>
        </w:rPr>
        <w:t>met</w:t>
      </w:r>
      <w:r w:rsidR="002E34F0">
        <w:rPr>
          <w:lang w:val="en-US"/>
        </w:rPr>
        <w:t>er</w:t>
      </w:r>
      <w:r w:rsidRPr="00C90260">
        <w:rPr>
          <w:lang w:val="en-US"/>
        </w:rPr>
        <w:t xml:space="preserve"> of </w:t>
      </w:r>
      <w:r w:rsidR="00904371">
        <w:rPr>
          <w:lang w:val="en-US"/>
        </w:rPr>
        <w:t>the b</w:t>
      </w:r>
      <w:r w:rsidRPr="00C90260">
        <w:rPr>
          <w:lang w:val="en-US"/>
        </w:rPr>
        <w:t>uilding</w:t>
      </w:r>
      <w:r w:rsidR="002E34F0">
        <w:rPr>
          <w:lang w:val="en-US"/>
        </w:rPr>
        <w:t xml:space="preserve"> (specific energy use) expressed in </w:t>
      </w:r>
      <w:r w:rsidR="008D4768" w:rsidRPr="00C90260">
        <w:rPr>
          <w:lang w:val="en-US"/>
        </w:rPr>
        <w:t>kWh/m²</w:t>
      </w:r>
      <w:r w:rsidR="00092574">
        <w:rPr>
          <w:lang w:val="en-US"/>
        </w:rPr>
        <w:t>/year</w:t>
      </w:r>
      <w:r w:rsidRPr="00C90260">
        <w:rPr>
          <w:lang w:val="en-US"/>
        </w:rPr>
        <w:t>. The primary energy use is divided into the heating energy needs, the efficiency of the heating systems, the DHW energy needs, the consumption</w:t>
      </w:r>
      <w:r w:rsidR="00371A04">
        <w:rPr>
          <w:lang w:val="en-US"/>
        </w:rPr>
        <w:t xml:space="preserve"> of </w:t>
      </w:r>
      <w:r w:rsidR="00371A04" w:rsidRPr="00C90260">
        <w:rPr>
          <w:lang w:val="en-US"/>
        </w:rPr>
        <w:t>auxiliaries</w:t>
      </w:r>
      <w:r w:rsidR="00371A04">
        <w:rPr>
          <w:lang w:val="en-US"/>
        </w:rPr>
        <w:t xml:space="preserve"> (pump, electronic devices…)</w:t>
      </w:r>
      <w:r w:rsidRPr="00C90260">
        <w:rPr>
          <w:lang w:val="en-US"/>
        </w:rPr>
        <w:t>, the cooling energy needs and the available renewable energy systems such as PV systems, solar DHW systems</w:t>
      </w:r>
      <w:r w:rsidR="00F73924" w:rsidRPr="00C90260">
        <w:rPr>
          <w:lang w:val="en-US"/>
        </w:rPr>
        <w:t>, cogeneration or the use of biomass</w:t>
      </w:r>
      <w:r w:rsidRPr="00C90260">
        <w:rPr>
          <w:lang w:val="en-US"/>
        </w:rPr>
        <w:t>.</w:t>
      </w:r>
      <w:r w:rsidR="00912FD2" w:rsidRPr="00C90260">
        <w:rPr>
          <w:lang w:val="en-US"/>
        </w:rPr>
        <w:t xml:space="preserve"> In this preliminary study, the heating needs are </w:t>
      </w:r>
      <w:r w:rsidR="000D44C4" w:rsidRPr="00C90260">
        <w:rPr>
          <w:lang w:val="en-US"/>
        </w:rPr>
        <w:t>focused</w:t>
      </w:r>
      <w:r w:rsidR="00912FD2" w:rsidRPr="00C90260">
        <w:rPr>
          <w:lang w:val="en-US"/>
        </w:rPr>
        <w:t>.</w:t>
      </w:r>
    </w:p>
    <w:p w14:paraId="5D643A3B" w14:textId="77777777" w:rsidR="00E53DC0" w:rsidRPr="00C90260" w:rsidRDefault="00E53DC0" w:rsidP="00E53DC0">
      <w:pPr>
        <w:pStyle w:val="Titre2"/>
        <w:rPr>
          <w:lang w:val="en-US"/>
        </w:rPr>
      </w:pPr>
      <w:r w:rsidRPr="00C90260">
        <w:rPr>
          <w:lang w:val="en-US"/>
        </w:rPr>
        <w:t>Exergy analysis</w:t>
      </w:r>
    </w:p>
    <w:p w14:paraId="691AC5D1" w14:textId="69727D48" w:rsidR="00B27E55" w:rsidRPr="00C90260" w:rsidRDefault="00EF3F74" w:rsidP="00E53DC0">
      <w:pPr>
        <w:rPr>
          <w:lang w:val="en-US"/>
        </w:rPr>
      </w:pPr>
      <w:r w:rsidRPr="00C90260">
        <w:rPr>
          <w:lang w:val="en-US"/>
        </w:rPr>
        <w:t xml:space="preserve">Commonly, </w:t>
      </w:r>
      <w:r w:rsidR="00E53DC0" w:rsidRPr="00C90260">
        <w:rPr>
          <w:lang w:val="en-US"/>
        </w:rPr>
        <w:t>the use of energy refers to the first law of thermodynamics which states that energy is stored in every device</w:t>
      </w:r>
      <w:r w:rsidR="009E4CE7">
        <w:rPr>
          <w:lang w:val="en-US"/>
        </w:rPr>
        <w:t xml:space="preserve"> </w:t>
      </w:r>
      <w:r w:rsidR="00E53DC0" w:rsidRPr="00C90260">
        <w:rPr>
          <w:lang w:val="en-US"/>
        </w:rPr>
        <w:t>and process and can neither be consumed nor destroyed; it can only</w:t>
      </w:r>
      <w:r w:rsidR="009E4CE7">
        <w:rPr>
          <w:lang w:val="en-US"/>
        </w:rPr>
        <w:t xml:space="preserve"> </w:t>
      </w:r>
      <w:r w:rsidR="00E53DC0" w:rsidRPr="00C90260">
        <w:rPr>
          <w:lang w:val="en-US"/>
        </w:rPr>
        <w:t xml:space="preserve">be transformed </w:t>
      </w:r>
      <w:r w:rsidR="008F06D7" w:rsidRPr="00C90260">
        <w:rPr>
          <w:lang w:val="en-US"/>
        </w:rPr>
        <w:fldChar w:fldCharType="begin" w:fldLock="1"/>
      </w:r>
      <w:r w:rsidR="001649D8" w:rsidRPr="00C90260">
        <w:rPr>
          <w:lang w:val="en-US"/>
        </w:rPr>
        <w:instrText>ADDIN CSL_CITATION { "citationItems" : [ { "id" : "ITEM-1", "itemData" : { "abstract" : "Now in a Sixth Edition, Fundamentals of Engineering Thermodynamics maintains its engaging, readable style while presenting a broader range of applications that motivate student understanding of core thermodynamics concepts. This leading text uses many relevant engineering-based situations to help students model and solve problems.", "author" : [ { "dropping-particle" : "", "family" : "Moran", "given" : "M J", "non-dropping-particle" : "", "parse-names" : false, "suffix" : "" }, { "dropping-particle" : "", "family" : "Shapiro", "given" : "H N", "non-dropping-particle" : "", "parse-names" : false, "suffix" : "" } ], "id" : "ITEM-1", "issued" : { "date-parts" : [ [ "2009" ] ] }, "title" : "Fundamentals of engineering thermodynamics", "type" : "article" }, "uris" : [ "http://www.mendeley.com/documents/?uuid=10dbf880-0771-4008-b6cd-6f3d1ea08755" ] } ], "mendeley" : { "formattedCitation" : "[6]", "plainTextFormattedCitation" : "[6]", "previouslyFormattedCitation" : "[6]" }, "properties" : { "noteIndex" : 0 }, "schema" : "https://github.com/citation-style-language/schema/raw/master/csl-citation.json" }</w:instrText>
      </w:r>
      <w:r w:rsidR="008F06D7" w:rsidRPr="00C90260">
        <w:rPr>
          <w:lang w:val="en-US"/>
        </w:rPr>
        <w:fldChar w:fldCharType="separate"/>
      </w:r>
      <w:r w:rsidR="002C3CF3" w:rsidRPr="00C90260">
        <w:rPr>
          <w:noProof/>
          <w:lang w:val="en-US"/>
        </w:rPr>
        <w:t>[6]</w:t>
      </w:r>
      <w:r w:rsidR="008F06D7" w:rsidRPr="00C90260">
        <w:rPr>
          <w:lang w:val="en-US"/>
        </w:rPr>
        <w:fldChar w:fldCharType="end"/>
      </w:r>
      <w:r w:rsidR="00E53DC0" w:rsidRPr="00C90260">
        <w:rPr>
          <w:lang w:val="en-US"/>
        </w:rPr>
        <w:t xml:space="preserve">. </w:t>
      </w:r>
      <w:r w:rsidR="00062832" w:rsidRPr="00C90260">
        <w:rPr>
          <w:lang w:val="en-US"/>
        </w:rPr>
        <w:t>However</w:t>
      </w:r>
      <w:r w:rsidR="00E53DC0" w:rsidRPr="00C90260">
        <w:rPr>
          <w:lang w:val="en-US"/>
        </w:rPr>
        <w:t xml:space="preserve">, this concept is </w:t>
      </w:r>
      <w:r w:rsidR="00E53DC0" w:rsidRPr="00C90260">
        <w:rPr>
          <w:i/>
          <w:lang w:val="en-US"/>
        </w:rPr>
        <w:t>“inadequate for depicting some important</w:t>
      </w:r>
      <w:r w:rsidR="009E4CE7">
        <w:rPr>
          <w:i/>
          <w:lang w:val="en-US"/>
        </w:rPr>
        <w:t xml:space="preserve"> </w:t>
      </w:r>
      <w:r w:rsidR="00E53DC0" w:rsidRPr="00C90260">
        <w:rPr>
          <w:i/>
          <w:lang w:val="en-US"/>
        </w:rPr>
        <w:t>aspects of energy resource utilization”</w:t>
      </w:r>
      <w:r w:rsidR="008F06D7" w:rsidRPr="00C90260">
        <w:rPr>
          <w:lang w:val="en-US"/>
        </w:rPr>
        <w:fldChar w:fldCharType="begin" w:fldLock="1"/>
      </w:r>
      <w:r w:rsidR="001649D8" w:rsidRPr="00C90260">
        <w:rPr>
          <w:lang w:val="en-US"/>
        </w:rPr>
        <w:instrText>ADDIN CSL_CITATION { "citationItems" : [ { "id" : "ITEM-1", "itemData" : { "abstract" : "Now in a Sixth Edition, Fundamentals of Engineering Thermodynamics maintains its engaging, readable style while presenting a broader range of applications that motivate student understanding of core thermodynamics concepts. This leading text uses many relevant engineering-based situations to help students model and solve problems.", "author" : [ { "dropping-particle" : "", "family" : "Moran", "given" : "M J", "non-dropping-particle" : "", "parse-names" : false, "suffix" : "" }, { "dropping-particle" : "", "family" : "Shapiro", "given" : "H N", "non-dropping-particle" : "", "parse-names" : false, "suffix" : "" } ], "id" : "ITEM-1", "issued" : { "date-parts" : [ [ "2009" ] ] }, "title" : "Fundamentals of engineering thermodynamics", "type" : "article" }, "uris" : [ "http://www.mendeley.com/documents/?uuid=10dbf880-0771-4008-b6cd-6f3d1ea08755" ] } ], "mendeley" : { "formattedCitation" : "[6]", "plainTextFormattedCitation" : "[6]", "previouslyFormattedCitation" : "[6]" }, "properties" : { "noteIndex" : 0 }, "schema" : "https://github.com/citation-style-language/schema/raw/master/csl-citation.json" }</w:instrText>
      </w:r>
      <w:r w:rsidR="008F06D7" w:rsidRPr="00C90260">
        <w:rPr>
          <w:lang w:val="en-US"/>
        </w:rPr>
        <w:fldChar w:fldCharType="separate"/>
      </w:r>
      <w:r w:rsidR="002C3CF3" w:rsidRPr="00C90260">
        <w:rPr>
          <w:noProof/>
          <w:lang w:val="en-US"/>
        </w:rPr>
        <w:t>[6]</w:t>
      </w:r>
      <w:r w:rsidR="008F06D7" w:rsidRPr="00C90260">
        <w:rPr>
          <w:lang w:val="en-US"/>
        </w:rPr>
        <w:fldChar w:fldCharType="end"/>
      </w:r>
      <w:r w:rsidR="003E2202" w:rsidRPr="00C90260">
        <w:rPr>
          <w:lang w:val="en-US"/>
        </w:rPr>
        <w:t xml:space="preserve"> as building performance</w:t>
      </w:r>
      <w:r w:rsidR="00E53DC0" w:rsidRPr="00C90260">
        <w:rPr>
          <w:lang w:val="en-US"/>
        </w:rPr>
        <w:t>.</w:t>
      </w:r>
      <w:r w:rsidR="003E2202" w:rsidRPr="00C90260">
        <w:rPr>
          <w:lang w:val="en-US"/>
        </w:rPr>
        <w:t xml:space="preserve"> The exergy indicates the maximum work potential of a system under determined conditions</w:t>
      </w:r>
      <w:r w:rsidR="00335C16" w:rsidRPr="00C90260">
        <w:rPr>
          <w:lang w:val="en-US"/>
        </w:rPr>
        <w:t xml:space="preserve">. There are no conventions widely accepted to define the exergy concept but in the present contribution the exergy analysis proposed by </w:t>
      </w:r>
      <w:r w:rsidR="008F06D7" w:rsidRPr="00C90260">
        <w:rPr>
          <w:lang w:val="en-US"/>
        </w:rPr>
        <w:fldChar w:fldCharType="begin" w:fldLock="1"/>
      </w:r>
      <w:r w:rsidR="00D919E7" w:rsidRPr="00C90260">
        <w:rPr>
          <w:lang w:val="en-US"/>
        </w:rPr>
        <w:instrText>ADDIN CSL_CITATION { "citationItems" : [ { "id" : "ITEM-1", "itemData" : { "DOI" : "10.1016/0142-727X(80)90028-4", "ISSN" : "0142727X", "abstract" : "In this work the concepts applicable to a method of thermodynamic analysis known as exergy analysis are defined and discussed. Expressions are obtained for exergy components of a steady stream of matter and the relationship between the exergy of a steady stream of matter and that of a closed system is derived. The concept of the standard environment is introduced, its relationship to standard chemical exergy is established, and tables of standard chemical exergy of chemical elements are presented.", "author" : [ { "dropping-particle" : "", "family" : "Kotas", "given" : "T. J.", "non-dropping-particle" : "", "parse-names" : false, "suffix" : "" } ], "container-title" : "International Journal of Heat and Fluid Flow", "id" : "ITEM-1", "issue" : "3", "issued" : { "date-parts" : [ [ "1980" ] ] }, "page" : "105-114", "title" : "EXERGY CONCEPTS FOR THERMAL PLANTS.", "type" : "article", "volume" : "2" }, "uris" : [ "http://www.mendeley.com/documents/?uuid=d1bc4eff-6434-43d7-bd27-45c1334a8413" ] } ], "mendeley" : { "formattedCitation" : "[7]", "plainTextFormattedCitation" : "[7]", "previouslyFormattedCitation" : "[7]" }, "properties" : { "noteIndex" : 0 }, "schema" : "https://github.com/citation-style-language/schema/raw/master/csl-citation.json" }</w:instrText>
      </w:r>
      <w:r w:rsidR="008F06D7" w:rsidRPr="00C90260">
        <w:rPr>
          <w:lang w:val="en-US"/>
        </w:rPr>
        <w:fldChar w:fldCharType="separate"/>
      </w:r>
      <w:r w:rsidR="00335C16" w:rsidRPr="00C90260">
        <w:rPr>
          <w:noProof/>
          <w:lang w:val="en-US"/>
        </w:rPr>
        <w:t>[7]</w:t>
      </w:r>
      <w:r w:rsidR="008F06D7" w:rsidRPr="00C90260">
        <w:rPr>
          <w:lang w:val="en-US"/>
        </w:rPr>
        <w:fldChar w:fldCharType="end"/>
      </w:r>
      <w:r w:rsidR="00335C16" w:rsidRPr="00C90260">
        <w:rPr>
          <w:lang w:val="en-US"/>
        </w:rPr>
        <w:t xml:space="preserve"> is used.</w:t>
      </w:r>
      <w:r w:rsidR="009E4CE7">
        <w:rPr>
          <w:lang w:val="en-US"/>
        </w:rPr>
        <w:t xml:space="preserve"> </w:t>
      </w:r>
      <w:r w:rsidR="0093788A" w:rsidRPr="00C90260">
        <w:rPr>
          <w:lang w:val="en-US"/>
        </w:rPr>
        <w:t>E</w:t>
      </w:r>
      <w:r w:rsidR="00B27E55" w:rsidRPr="00C90260">
        <w:rPr>
          <w:lang w:val="en-US"/>
        </w:rPr>
        <w:t>xergy (Ex)</w:t>
      </w:r>
      <w:r w:rsidR="005A3DE9" w:rsidRPr="00C90260">
        <w:rPr>
          <w:lang w:val="en-US"/>
        </w:rPr>
        <w:t xml:space="preserve"> expressed in J/kg</w:t>
      </w:r>
      <w:r w:rsidR="009E4CE7">
        <w:rPr>
          <w:lang w:val="en-US"/>
        </w:rPr>
        <w:t xml:space="preserve"> </w:t>
      </w:r>
      <w:r w:rsidR="005A3DE9" w:rsidRPr="00C90260">
        <w:rPr>
          <w:lang w:val="en-US"/>
        </w:rPr>
        <w:t xml:space="preserve">is </w:t>
      </w:r>
      <w:r w:rsidR="00B27E55" w:rsidRPr="00C90260">
        <w:rPr>
          <w:lang w:val="en-US"/>
        </w:rPr>
        <w:t>defined as</w:t>
      </w:r>
    </w:p>
    <w:p w14:paraId="4323E1B4" w14:textId="77777777" w:rsidR="00B27E55" w:rsidRPr="00C90260" w:rsidRDefault="00B27E55" w:rsidP="00E32ECF">
      <w:pPr>
        <w:pStyle w:val="Equation"/>
        <w:jc w:val="both"/>
        <w:rPr>
          <w:lang w:val="en-US"/>
        </w:rPr>
      </w:pPr>
      <m:oMath>
        <m:r>
          <w:rPr>
            <w:rFonts w:ascii="Cambria Math" w:hAnsi="Cambria Math"/>
            <w:lang w:val="en-US"/>
          </w:rPr>
          <m:t>Ex</m:t>
        </m:r>
        <m:r>
          <m:rPr>
            <m:sty m:val="p"/>
          </m:rPr>
          <w:rPr>
            <w:rFonts w:ascii="Cambria Math" w:hAnsi="Cambria Math"/>
            <w:lang w:val="en-US"/>
          </w:rPr>
          <m:t>=</m:t>
        </m:r>
        <m:d>
          <m:dPr>
            <m:ctrlPr>
              <w:rPr>
                <w:rFonts w:ascii="Cambria Math" w:hAnsi="Cambria Math"/>
                <w:lang w:val="en-US"/>
              </w:rPr>
            </m:ctrlPr>
          </m:dPr>
          <m:e>
            <m:r>
              <w:rPr>
                <w:rFonts w:ascii="Cambria Math" w:hAnsi="Cambria Math"/>
                <w:lang w:val="en-US"/>
              </w:rPr>
              <m:t>H</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H</m:t>
                </m:r>
              </m:e>
              <m:sub>
                <m:r>
                  <m:rPr>
                    <m:sty m:val="p"/>
                  </m:rPr>
                  <w:rPr>
                    <w:rFonts w:ascii="Cambria Math" w:hAnsi="Cambria Math"/>
                    <w:lang w:val="en-US"/>
                  </w:rPr>
                  <m:t>0</m:t>
                </m:r>
              </m:sub>
            </m:sSub>
          </m:e>
        </m:d>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m:t>
            </m:r>
            <m:r>
              <w:rPr>
                <w:rFonts w:ascii="Cambria Math" w:hAnsi="Cambria Math"/>
                <w:lang w:val="en-US"/>
              </w:rPr>
              <m:t>T</m:t>
            </m:r>
          </m:e>
          <m:sub>
            <m:r>
              <m:rPr>
                <m:sty m:val="p"/>
              </m:rPr>
              <w:rPr>
                <w:rFonts w:ascii="Cambria Math" w:hAnsi="Cambria Math"/>
                <w:lang w:val="en-US"/>
              </w:rPr>
              <m:t>0</m:t>
            </m:r>
          </m:sub>
        </m:sSub>
        <m:r>
          <m:rPr>
            <m:sty m:val="p"/>
          </m:rPr>
          <w:rPr>
            <w:rFonts w:ascii="Cambria Math" w:hAnsi="Cambria Math"/>
            <w:lang w:val="en-US"/>
          </w:rPr>
          <m:t>+273.15)*</m:t>
        </m:r>
        <m:d>
          <m:dPr>
            <m:ctrlPr>
              <w:rPr>
                <w:rFonts w:ascii="Cambria Math" w:hAnsi="Cambria Math"/>
                <w:lang w:val="en-US"/>
              </w:rPr>
            </m:ctrlPr>
          </m:dPr>
          <m:e>
            <m:r>
              <w:rPr>
                <w:rFonts w:ascii="Cambria Math" w:hAnsi="Cambria Math"/>
                <w:lang w:val="en-US"/>
              </w:rPr>
              <m:t>S</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S</m:t>
                </m:r>
              </m:e>
              <m:sub>
                <m:r>
                  <m:rPr>
                    <m:sty m:val="p"/>
                  </m:rPr>
                  <w:rPr>
                    <w:rFonts w:ascii="Cambria Math" w:hAnsi="Cambria Math"/>
                    <w:lang w:val="en-US"/>
                  </w:rPr>
                  <m:t>0</m:t>
                </m:r>
              </m:sub>
            </m:sSub>
          </m:e>
        </m:d>
      </m:oMath>
      <w:r w:rsidR="000874FB">
        <w:rPr>
          <w:lang w:val="en-US"/>
        </w:rPr>
        <w:t xml:space="preserve">, </w:t>
      </w:r>
      <w:r w:rsidR="00E32ECF">
        <w:rPr>
          <w:lang w:val="en-US"/>
        </w:rPr>
        <w:tab/>
      </w:r>
      <w:r w:rsidR="000874FB">
        <w:rPr>
          <w:lang w:val="en-US"/>
        </w:rPr>
        <w:t>(1)</w:t>
      </w:r>
    </w:p>
    <w:p w14:paraId="52969D1E" w14:textId="1D745AF2" w:rsidR="002874BD" w:rsidRPr="00C90260" w:rsidRDefault="00B27E55" w:rsidP="00B27E55">
      <w:pPr>
        <w:rPr>
          <w:lang w:val="en-US"/>
        </w:rPr>
      </w:pPr>
      <w:r w:rsidRPr="00C90260">
        <w:rPr>
          <w:lang w:val="en-US"/>
        </w:rPr>
        <w:t>where H sta</w:t>
      </w:r>
      <w:r w:rsidR="00961C00" w:rsidRPr="00C90260">
        <w:rPr>
          <w:lang w:val="en-US"/>
        </w:rPr>
        <w:t>nds for the enthalpy</w:t>
      </w:r>
      <w:r w:rsidR="00115B5C">
        <w:rPr>
          <w:lang w:val="en-US"/>
        </w:rPr>
        <w:t xml:space="preserve"> [J/kg]</w:t>
      </w:r>
      <w:r w:rsidR="00961C00" w:rsidRPr="00C90260">
        <w:rPr>
          <w:lang w:val="en-US"/>
        </w:rPr>
        <w:t>, S for the entropy</w:t>
      </w:r>
      <w:r w:rsidR="00115B5C">
        <w:rPr>
          <w:lang w:val="en-US"/>
        </w:rPr>
        <w:t xml:space="preserve"> [J/kg/K]</w:t>
      </w:r>
      <w:r w:rsidR="00961C00" w:rsidRPr="00C90260">
        <w:rPr>
          <w:lang w:val="en-US"/>
        </w:rPr>
        <w:t xml:space="preserve">, T for the temperature </w:t>
      </w:r>
      <w:r w:rsidR="00115B5C">
        <w:rPr>
          <w:lang w:val="en-US"/>
        </w:rPr>
        <w:t xml:space="preserve">[°C] </w:t>
      </w:r>
      <w:r w:rsidRPr="00C90260">
        <w:rPr>
          <w:lang w:val="en-US"/>
        </w:rPr>
        <w:t xml:space="preserve">and the subscript </w:t>
      </w:r>
      <w:r w:rsidRPr="00C90260">
        <w:rPr>
          <w:vertAlign w:val="subscript"/>
          <w:lang w:val="en-US"/>
        </w:rPr>
        <w:t>0</w:t>
      </w:r>
      <w:r w:rsidRPr="00C90260">
        <w:rPr>
          <w:lang w:val="en-US"/>
        </w:rPr>
        <w:t xml:space="preserve"> the reference or “dead” state</w:t>
      </w:r>
      <w:r w:rsidR="00335C16" w:rsidRPr="00C90260">
        <w:rPr>
          <w:lang w:val="en-US"/>
        </w:rPr>
        <w:t xml:space="preserve">. In this study, </w:t>
      </w:r>
      <w:r w:rsidRPr="00C90260">
        <w:rPr>
          <w:lang w:val="en-US"/>
        </w:rPr>
        <w:t>thi</w:t>
      </w:r>
      <w:r w:rsidR="00AF20FD" w:rsidRPr="00C90260">
        <w:rPr>
          <w:lang w:val="en-US"/>
        </w:rPr>
        <w:t xml:space="preserve">s reference state is defined </w:t>
      </w:r>
      <w:r w:rsidR="002E34F0">
        <w:rPr>
          <w:lang w:val="en-US"/>
        </w:rPr>
        <w:t>as</w:t>
      </w:r>
      <w:r w:rsidR="00335C16" w:rsidRPr="00C90260">
        <w:rPr>
          <w:lang w:val="en-US"/>
        </w:rPr>
        <w:t xml:space="preserve"> the average </w:t>
      </w:r>
      <w:r w:rsidR="002E34F0" w:rsidRPr="00C90260">
        <w:rPr>
          <w:lang w:val="en-US"/>
        </w:rPr>
        <w:t>annual temperature</w:t>
      </w:r>
      <w:r w:rsidR="00335C16" w:rsidRPr="00C90260">
        <w:rPr>
          <w:lang w:val="en-US"/>
        </w:rPr>
        <w:t xml:space="preserve"> of a location </w:t>
      </w:r>
      <w:r w:rsidR="00D919E7" w:rsidRPr="00C90260">
        <w:rPr>
          <w:lang w:val="en-US"/>
        </w:rPr>
        <w:t xml:space="preserve">with </w:t>
      </w:r>
      <w:r w:rsidR="00335C16" w:rsidRPr="00C90260">
        <w:rPr>
          <w:lang w:val="en-US"/>
        </w:rPr>
        <w:t xml:space="preserve">a pressure of 1 </w:t>
      </w:r>
      <w:r w:rsidR="00D919E7" w:rsidRPr="00C90260">
        <w:rPr>
          <w:lang w:val="en-US"/>
        </w:rPr>
        <w:t>atmosphere</w:t>
      </w:r>
      <w:r w:rsidR="00AF20FD" w:rsidRPr="00C90260">
        <w:rPr>
          <w:lang w:val="en-US"/>
        </w:rPr>
        <w:t xml:space="preserve">. For the fuel exergy calculations, the air used has </w:t>
      </w:r>
      <w:r w:rsidR="00D919E7" w:rsidRPr="00C90260">
        <w:rPr>
          <w:lang w:val="en-US"/>
        </w:rPr>
        <w:t xml:space="preserve">a relative humidity of 70% </w:t>
      </w:r>
      <w:r w:rsidR="008F06D7" w:rsidRPr="00C90260">
        <w:rPr>
          <w:lang w:val="en-US"/>
        </w:rPr>
        <w:fldChar w:fldCharType="begin" w:fldLock="1"/>
      </w:r>
      <w:r w:rsidR="00974EE1" w:rsidRPr="00C90260">
        <w:rPr>
          <w:lang w:val="en-US"/>
        </w:rPr>
        <w:instrText>ADDIN CSL_CITATION { "citationItems" : [ { "id" : "ITEM-1", "itemData" : { "ISBN" : "9780891165743", "author" : [ { "dropping-particle" : "", "family" : "Szargut", "given" : "J", "non-dropping-particle" : "", "parse-names" : false, "suffix" : "" }, { "dropping-particle" : "", "family" : "Morris", "given" : "D R", "non-dropping-particle" : "", "parse-names" : false, "suffix" : "" }, { "dropping-particle" : "", "family" : "Steward", "given" : "F R", "non-dropping-particle" : "", "parse-names" : false, "suffix" : "" } ], "id" : "ITEM-1", "issued" : { "date-parts" : [ [ "1988" ] ] }, "publisher" : "Hemisphere", "title" : "Exergy analysis of thermal, chemical, and metallurgical processes", "type" : "book" }, "uris" : [ "http://www.mendeley.com/documents/?uuid=206639b6-64b2-4b82-91f7-d8e78a987451" ] } ], "mendeley" : { "formattedCitation" : "[8]", "plainTextFormattedCitation" : "[8]", "previouslyFormattedCitation" : "[8]"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[8]</w:t>
      </w:r>
      <w:r w:rsidR="008F06D7" w:rsidRPr="00C90260">
        <w:rPr>
          <w:lang w:val="en-US"/>
        </w:rPr>
        <w:fldChar w:fldCharType="end"/>
      </w:r>
      <w:r w:rsidR="00AF20FD" w:rsidRPr="00C90260">
        <w:rPr>
          <w:lang w:val="en-US"/>
        </w:rPr>
        <w:t xml:space="preserve"> and a </w:t>
      </w:r>
      <w:r w:rsidR="00335C16" w:rsidRPr="00C90260">
        <w:rPr>
          <w:lang w:val="en-US"/>
        </w:rPr>
        <w:t xml:space="preserve">composition </w:t>
      </w:r>
      <w:r w:rsidR="00D919E7" w:rsidRPr="00C90260">
        <w:rPr>
          <w:lang w:val="en-US"/>
        </w:rPr>
        <w:t xml:space="preserve">defined </w:t>
      </w:r>
      <w:r w:rsidR="00335C16" w:rsidRPr="00C90260">
        <w:rPr>
          <w:lang w:val="en-US"/>
        </w:rPr>
        <w:t xml:space="preserve">according to </w:t>
      </w:r>
      <w:r w:rsidR="008F06D7" w:rsidRPr="00C90260">
        <w:rPr>
          <w:lang w:val="en-US"/>
        </w:rPr>
        <w:fldChar w:fldCharType="begin" w:fldLock="1"/>
      </w:r>
      <w:r w:rsidR="00974EE1" w:rsidRPr="00C90260">
        <w:rPr>
          <w:lang w:val="en-US"/>
        </w:rPr>
        <w:instrText>ADDIN CSL_CITATION { "citationItems" : [ { "id" : "ITEM-1", "itemData" : { "DOI" : "10.1016/j.enconman.2007.01.005", "ISSN" : "01968904", "abstract" : "The variations of chemical exergy with ambient temperature from \u221230\u00b0C to 45\u00b0C, pressure from 0.6 to 1.1bar and relative humidity (RH) from 10% to 100% were investigated for gaseous fuels and atmospheric gases on the basis of Szargut\u2019s model. It was found that the variations are significant. At ambient pressure of 1atm and RH at 70%, the chemical exergy of hydrogen increased 0.7\u20130.8% per 10\u00b0C of lower ambient temperature, while for methane, the increase was 0.25\u20130.30%. For other gaseous hydrocarbons, the increase was 0.08\u20130.20%. An error analysis verified that the uncertainties in the results were 2\u20133 orders of magnitude less than the results. It was shown that assuming the atmospheric mole fraction of water vapor constant when varying the temperature leads to unrealistic and even unphysical results, giving an opposite behavior of the model. Calculating the change of chemical exergy over certain processes showed that separation of air gases is potentially most efficient in cold climates, while water electrolysis to hydrogen is favorable in warmer climates. Combustion reactors and fuel cells are potentially most efficient in cold climates.", "author" : [ { "dropping-particle" : "", "family" : "Ertesv\u00e5g", "given" : "Ivar S.", "non-dropping-particle" : "", "parse-names" : false, "suffix" : "" } ], "container-title" : "Energy Conversion and Management", "id" : "ITEM-1", "issue" : "7", "issued" : { "date-parts" : [ [ "2007", "7" ] ] }, "page" : "1983-1995", "title" : "Sensitivity of chemical exergy for atmospheric gases and gaseous fuels to variations in ambient conditions", "type" : "article-journal", "volume" : "48" }, "uris" : [ "http://www.mendeley.com/documents/?uuid=ef5d7b78-0f09-4939-867a-fa2c0b7ce455" ] } ], "mendeley" : { "formattedCitation" : "[9]", "plainTextFormattedCitation" : "[9]", "previouslyFormattedCitation" : "[9]"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[9]</w:t>
      </w:r>
      <w:r w:rsidR="008F06D7" w:rsidRPr="00C90260">
        <w:rPr>
          <w:lang w:val="en-US"/>
        </w:rPr>
        <w:fldChar w:fldCharType="end"/>
      </w:r>
      <w:r w:rsidR="00D919E7" w:rsidRPr="00C90260">
        <w:rPr>
          <w:lang w:val="en-US"/>
        </w:rPr>
        <w:t>.</w:t>
      </w:r>
    </w:p>
    <w:p w14:paraId="771662DC" w14:textId="77777777" w:rsidR="008D21BC" w:rsidRPr="00C90260" w:rsidRDefault="005115B9" w:rsidP="005115B9">
      <w:pPr>
        <w:pStyle w:val="Titre2"/>
        <w:rPr>
          <w:lang w:val="en-US"/>
        </w:rPr>
      </w:pPr>
      <w:bookmarkStart w:id="7" w:name="_Ref450028697"/>
      <w:r w:rsidRPr="00C90260">
        <w:rPr>
          <w:lang w:val="en-US"/>
        </w:rPr>
        <w:t>Buildings</w:t>
      </w:r>
      <w:r w:rsidR="001649D8" w:rsidRPr="00C90260">
        <w:rPr>
          <w:lang w:val="en-US"/>
        </w:rPr>
        <w:t xml:space="preserve"> description</w:t>
      </w:r>
      <w:bookmarkEnd w:id="7"/>
    </w:p>
    <w:p w14:paraId="30DB7F65" w14:textId="61575804" w:rsidR="005115B9" w:rsidRDefault="005115B9" w:rsidP="001A7DA7">
      <w:pPr>
        <w:rPr>
          <w:lang w:val="en-US"/>
        </w:rPr>
      </w:pPr>
      <w:r w:rsidRPr="001A7DA7">
        <w:rPr>
          <w:lang w:val="en-US"/>
        </w:rPr>
        <w:t>Three kinds of buildings are investigated</w:t>
      </w:r>
      <w:r w:rsidR="005A684B" w:rsidRPr="001A7DA7">
        <w:rPr>
          <w:lang w:val="en-US"/>
        </w:rPr>
        <w:t xml:space="preserve">: </w:t>
      </w:r>
      <w:r w:rsidR="002E34F0" w:rsidRPr="001A7DA7">
        <w:rPr>
          <w:lang w:val="en-US"/>
        </w:rPr>
        <w:t>t</w:t>
      </w:r>
      <w:r w:rsidR="005A684B" w:rsidRPr="001A7DA7">
        <w:rPr>
          <w:lang w:val="en-US"/>
        </w:rPr>
        <w:t>erraced house, semi-detached house and free-standing house</w:t>
      </w:r>
      <w:r w:rsidR="002E34F0" w:rsidRPr="001A7DA7">
        <w:rPr>
          <w:lang w:val="en-US"/>
        </w:rPr>
        <w:t>s</w:t>
      </w:r>
      <w:r w:rsidR="005A684B" w:rsidRPr="001A7DA7">
        <w:rPr>
          <w:lang w:val="en-US"/>
        </w:rPr>
        <w:t>. These three kinds of houses represent about 82% of the Belgian building stock</w:t>
      </w:r>
      <w:r w:rsidR="0021216E">
        <w:rPr>
          <w:lang w:val="en-US"/>
        </w:rPr>
        <w:t xml:space="preserve"> </w:t>
      </w:r>
      <w:r w:rsidR="008F06D7" w:rsidRPr="001A7DA7">
        <w:rPr>
          <w:lang w:val="en-US"/>
        </w:rPr>
        <w:fldChar w:fldCharType="begin" w:fldLock="1"/>
      </w:r>
      <w:r w:rsidR="00974EE1" w:rsidRPr="001A7DA7">
        <w:rPr>
          <w:lang w:val="en-US"/>
        </w:rPr>
        <w:instrText>ADDIN CSL_CITATION { "citationItems" : [ { "id" : "ITEM-1", "itemData" : { "author" : [ { "dropping-particle" : "", "family" : "Asbl", "given" : "ICEDD", "non-dropping-particle" : "", "parse-names" : false, "suffix" : "" } ], "id" : "ITEM-1", "issued" : { "date-parts" : [ [ "2011" ] ] }, "title" : "BILAN \u00c9NERG\u00c9TIQUE DE LA WALLONIE 2009 - BILAN DE CONSOMMATION DU SECTEUR RESIDENTIEL", "type" : "report" }, "uris" : [ "http://www.mendeley.com/documents/?uuid=c3539d3c-fcf5-4b5d-ad01-7b0bb64b14ae" ] } ], "mendeley" : { "formattedCitation" : "[10]", "plainTextFormattedCitation" : "[10]", "previouslyFormattedCitation" : "[10]" }, "properties" : { "noteIndex" : 0 }, "schema" : "https://github.com/citation-style-language/schema/raw/master/csl-citation.json" }</w:instrText>
      </w:r>
      <w:r w:rsidR="008F06D7" w:rsidRPr="001A7DA7">
        <w:rPr>
          <w:lang w:val="en-US"/>
        </w:rPr>
        <w:fldChar w:fldCharType="separate"/>
      </w:r>
      <w:r w:rsidR="00D919E7" w:rsidRPr="001A7DA7">
        <w:rPr>
          <w:noProof/>
          <w:lang w:val="en-US"/>
        </w:rPr>
        <w:t>[10]</w:t>
      </w:r>
      <w:r w:rsidR="008F06D7" w:rsidRPr="001A7DA7">
        <w:rPr>
          <w:lang w:val="en-US"/>
        </w:rPr>
        <w:fldChar w:fldCharType="end"/>
      </w:r>
      <w:r w:rsidRPr="001A7DA7">
        <w:rPr>
          <w:lang w:val="en-US"/>
        </w:rPr>
        <w:t xml:space="preserve">. </w:t>
      </w:r>
      <w:r w:rsidR="001649D8" w:rsidRPr="001A7DA7">
        <w:rPr>
          <w:lang w:val="en-US"/>
        </w:rPr>
        <w:t>The main characteristics of the buildings are available in</w:t>
      </w:r>
      <w:r w:rsidR="009E4CE7">
        <w:rPr>
          <w:lang w:val="en-US"/>
        </w:rPr>
        <w:t xml:space="preserve"> </w:t>
      </w:r>
      <w:r w:rsidR="008F06D7">
        <w:rPr>
          <w:lang w:val="en-US"/>
        </w:rPr>
        <w:fldChar w:fldCharType="begin"/>
      </w:r>
      <w:r w:rsidR="00AA64BB">
        <w:rPr>
          <w:lang w:val="en-US"/>
        </w:rPr>
        <w:instrText xml:space="preserve"> REF _Ref444065842 \h </w:instrText>
      </w:r>
      <w:r w:rsidR="008F06D7">
        <w:rPr>
          <w:lang w:val="en-US"/>
        </w:rPr>
      </w:r>
      <w:r w:rsidR="008F06D7">
        <w:rPr>
          <w:lang w:val="en-US"/>
        </w:rPr>
        <w:fldChar w:fldCharType="separate"/>
      </w:r>
      <w:r w:rsidR="00AA1BA1" w:rsidRPr="00C90260">
        <w:rPr>
          <w:lang w:val="en-US"/>
        </w:rPr>
        <w:t xml:space="preserve">Table </w:t>
      </w:r>
      <w:r w:rsidR="00AA1BA1">
        <w:rPr>
          <w:noProof/>
          <w:lang w:val="en-US"/>
        </w:rPr>
        <w:t>1</w:t>
      </w:r>
      <w:r w:rsidR="008F06D7">
        <w:rPr>
          <w:lang w:val="en-US"/>
        </w:rPr>
        <w:fldChar w:fldCharType="end"/>
      </w:r>
      <w:r w:rsidR="00E10A9B" w:rsidRPr="001A7DA7">
        <w:rPr>
          <w:lang w:val="en-US"/>
        </w:rPr>
        <w:t>.</w:t>
      </w:r>
      <w:r w:rsidR="00BA3523">
        <w:rPr>
          <w:lang w:val="en-US"/>
        </w:rPr>
        <w:t xml:space="preserve"> </w:t>
      </w:r>
      <w:r w:rsidR="002E34F0" w:rsidRPr="001A7DA7">
        <w:rPr>
          <w:lang w:val="en-US"/>
        </w:rPr>
        <w:t xml:space="preserve">There are two terraced houses (Buildings #1 and #4). One </w:t>
      </w:r>
      <w:r w:rsidR="000A2651">
        <w:rPr>
          <w:lang w:val="en-US"/>
        </w:rPr>
        <w:t>insulated</w:t>
      </w:r>
      <w:r w:rsidR="009E4CE7">
        <w:rPr>
          <w:lang w:val="en-US"/>
        </w:rPr>
        <w:t xml:space="preserve"> </w:t>
      </w:r>
      <w:r w:rsidR="00115B5C">
        <w:rPr>
          <w:lang w:val="en-US"/>
        </w:rPr>
        <w:t>(</w:t>
      </w:r>
      <w:r w:rsidR="007D011F">
        <w:rPr>
          <w:lang w:val="en-US"/>
        </w:rPr>
        <w:t xml:space="preserve">Building </w:t>
      </w:r>
      <w:r w:rsidR="00ED6580" w:rsidRPr="001A7DA7">
        <w:rPr>
          <w:lang w:val="en-US"/>
        </w:rPr>
        <w:t>#4</w:t>
      </w:r>
      <w:r w:rsidR="00115B5C">
        <w:rPr>
          <w:lang w:val="en-US"/>
        </w:rPr>
        <w:t>)</w:t>
      </w:r>
      <w:r w:rsidR="007D011F">
        <w:rPr>
          <w:lang w:val="en-US"/>
        </w:rPr>
        <w:t xml:space="preserve"> </w:t>
      </w:r>
      <w:r w:rsidR="000A2651">
        <w:rPr>
          <w:lang w:val="en-US"/>
        </w:rPr>
        <w:t>the other</w:t>
      </w:r>
      <w:r w:rsidR="007D011F">
        <w:rPr>
          <w:lang w:val="en-US"/>
        </w:rPr>
        <w:t xml:space="preserve"> (Building #1)</w:t>
      </w:r>
      <w:r w:rsidR="000A2651">
        <w:rPr>
          <w:lang w:val="en-US"/>
        </w:rPr>
        <w:t xml:space="preserve"> no, to mark the influence of insulation on the heating needs</w:t>
      </w:r>
      <w:r w:rsidR="00E63A0D" w:rsidRPr="001A7DA7">
        <w:rPr>
          <w:lang w:val="en-US"/>
        </w:rPr>
        <w:t>.</w:t>
      </w:r>
      <w:r w:rsidR="0021216E">
        <w:rPr>
          <w:lang w:val="en-US"/>
        </w:rPr>
        <w:t xml:space="preserve"> </w:t>
      </w:r>
      <w:r w:rsidR="000A2651">
        <w:rPr>
          <w:lang w:val="en-US"/>
        </w:rPr>
        <w:t xml:space="preserve">Moreover the </w:t>
      </w:r>
      <w:r w:rsidR="00D36A15">
        <w:rPr>
          <w:lang w:val="en-US"/>
        </w:rPr>
        <w:t xml:space="preserve">total </w:t>
      </w:r>
      <w:r w:rsidR="000A2651">
        <w:rPr>
          <w:lang w:val="en-US"/>
        </w:rPr>
        <w:t>heating system efficiency (</w:t>
      </w: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HS</m:t>
            </m:r>
          </m:sub>
        </m:sSub>
      </m:oMath>
      <w:r w:rsidR="000A2651">
        <w:rPr>
          <w:lang w:val="en-US"/>
        </w:rPr>
        <w:t>) has a quite large influence on the</w:t>
      </w:r>
      <w:r w:rsidR="0021216E">
        <w:rPr>
          <w:lang w:val="en-US"/>
        </w:rPr>
        <w:t xml:space="preserve"> building </w:t>
      </w:r>
      <w:r w:rsidR="00BA3523">
        <w:rPr>
          <w:lang w:val="en-US"/>
        </w:rPr>
        <w:t xml:space="preserve">specific </w:t>
      </w:r>
      <w:r w:rsidR="00B06E0D">
        <w:rPr>
          <w:lang w:val="en-US"/>
        </w:rPr>
        <w:t xml:space="preserve">heating </w:t>
      </w:r>
      <w:r w:rsidR="00043B3A">
        <w:rPr>
          <w:lang w:val="en-US"/>
        </w:rPr>
        <w:t>use</w:t>
      </w:r>
      <w:r w:rsidR="0021216E">
        <w:rPr>
          <w:lang w:val="en-US"/>
        </w:rPr>
        <w:t>.</w:t>
      </w:r>
      <w:r w:rsidR="000A2651" w:rsidRPr="000A2651">
        <w:rPr>
          <w:lang w:val="en-US"/>
        </w:rPr>
        <w:t xml:space="preserve"> </w:t>
      </w:r>
      <w:r w:rsidR="000A2651">
        <w:rPr>
          <w:lang w:val="en-US"/>
        </w:rPr>
        <w:t xml:space="preserve">This </w:t>
      </w:r>
      <w:r w:rsidR="00D36A15">
        <w:rPr>
          <w:lang w:val="en-US"/>
        </w:rPr>
        <w:t xml:space="preserve">heating system </w:t>
      </w:r>
      <w:r w:rsidR="000A2651">
        <w:rPr>
          <w:lang w:val="en-US"/>
        </w:rPr>
        <w:t xml:space="preserve">efficiency is the product of the </w:t>
      </w:r>
      <w:r w:rsidR="00043B3A">
        <w:rPr>
          <w:lang w:val="en-US"/>
        </w:rPr>
        <w:t>heating system</w:t>
      </w:r>
      <w:r w:rsidR="000A2651">
        <w:rPr>
          <w:lang w:val="en-US"/>
        </w:rPr>
        <w:t>, distribution and emission efficiencies.</w:t>
      </w:r>
      <w:r w:rsidR="007F6F83">
        <w:rPr>
          <w:lang w:val="en-US"/>
        </w:rPr>
        <w:t xml:space="preserve"> Once again the variation is clear between Building #1 and #4.</w:t>
      </w:r>
    </w:p>
    <w:p w14:paraId="6FB307B3" w14:textId="77777777" w:rsidR="00AA1BA1" w:rsidRDefault="00AA1BA1" w:rsidP="001A7DA7">
      <w:pPr>
        <w:rPr>
          <w:lang w:val="en-US"/>
        </w:rPr>
      </w:pPr>
    </w:p>
    <w:p w14:paraId="09E32D7B" w14:textId="77777777" w:rsidR="001A1A4A" w:rsidRDefault="001A1A4A" w:rsidP="001A7DA7">
      <w:pPr>
        <w:rPr>
          <w:lang w:val="en-US"/>
        </w:rPr>
      </w:pPr>
    </w:p>
    <w:p w14:paraId="6B547A8F" w14:textId="77777777" w:rsidR="001A1A4A" w:rsidRDefault="001A1A4A" w:rsidP="001A7DA7">
      <w:pPr>
        <w:rPr>
          <w:lang w:val="en-US"/>
        </w:rPr>
      </w:pPr>
    </w:p>
    <w:p w14:paraId="22EEA69A" w14:textId="77777777" w:rsidR="001A1A4A" w:rsidRDefault="001A1A4A" w:rsidP="001A7DA7">
      <w:pPr>
        <w:rPr>
          <w:lang w:val="en-US"/>
        </w:rPr>
      </w:pPr>
      <w:bookmarkStart w:id="8" w:name="_GoBack"/>
      <w:bookmarkEnd w:id="8"/>
    </w:p>
    <w:p w14:paraId="423B5F34" w14:textId="77777777" w:rsidR="00AA1BA1" w:rsidRDefault="00AA1BA1" w:rsidP="001A7DA7">
      <w:pPr>
        <w:rPr>
          <w:lang w:val="en-US"/>
        </w:rPr>
      </w:pPr>
    </w:p>
    <w:p w14:paraId="1C753D8A" w14:textId="1A8BB9F4" w:rsidR="00AA1BA1" w:rsidRPr="001A7DA7" w:rsidRDefault="00AA1BA1" w:rsidP="001A7DA7">
      <w:pPr>
        <w:rPr>
          <w:lang w:val="en-US"/>
        </w:rPr>
      </w:pPr>
    </w:p>
    <w:p w14:paraId="58C6A967" w14:textId="77777777" w:rsidR="00E10A9B" w:rsidRPr="00C90260" w:rsidRDefault="00E10A9B" w:rsidP="00E10A9B">
      <w:pPr>
        <w:pStyle w:val="Lgende"/>
        <w:jc w:val="left"/>
        <w:rPr>
          <w:lang w:val="en-US"/>
        </w:rPr>
      </w:pPr>
      <w:bookmarkStart w:id="9" w:name="_Ref444065842"/>
      <w:r w:rsidRPr="00C90260">
        <w:rPr>
          <w:lang w:val="en-US"/>
        </w:rPr>
        <w:lastRenderedPageBreak/>
        <w:t xml:space="preserve">Table </w:t>
      </w:r>
      <w:r w:rsidR="008F06D7" w:rsidRPr="00C90260">
        <w:rPr>
          <w:lang w:val="en-US"/>
        </w:rPr>
        <w:fldChar w:fldCharType="begin"/>
      </w:r>
      <w:r w:rsidR="00DC6AEA" w:rsidRPr="00C90260">
        <w:rPr>
          <w:lang w:val="en-US"/>
        </w:rPr>
        <w:instrText xml:space="preserve"> SEQ Table \* ARABIC </w:instrText>
      </w:r>
      <w:r w:rsidR="008F06D7" w:rsidRPr="00C90260">
        <w:rPr>
          <w:lang w:val="en-US"/>
        </w:rPr>
        <w:fldChar w:fldCharType="separate"/>
      </w:r>
      <w:r w:rsidR="00AA1BA1">
        <w:rPr>
          <w:noProof/>
          <w:lang w:val="en-US"/>
        </w:rPr>
        <w:t>1</w:t>
      </w:r>
      <w:r w:rsidR="008F06D7" w:rsidRPr="00C90260">
        <w:rPr>
          <w:noProof/>
          <w:lang w:val="en-US"/>
        </w:rPr>
        <w:fldChar w:fldCharType="end"/>
      </w:r>
      <w:bookmarkEnd w:id="9"/>
      <w:r w:rsidR="00371354">
        <w:rPr>
          <w:noProof/>
          <w:lang w:val="en-US"/>
        </w:rPr>
        <w:t xml:space="preserve">. </w:t>
      </w:r>
      <w:r w:rsidRPr="00C90260">
        <w:rPr>
          <w:lang w:val="en-US"/>
        </w:rPr>
        <w:t>Building characteristics</w:t>
      </w: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1276"/>
        <w:gridCol w:w="992"/>
        <w:gridCol w:w="1843"/>
        <w:gridCol w:w="3792"/>
      </w:tblGrid>
      <w:tr w:rsidR="00C25947" w:rsidRPr="00C90260" w14:paraId="1531D0F7" w14:textId="77777777" w:rsidTr="00043B3A">
        <w:tc>
          <w:tcPr>
            <w:tcW w:w="1951" w:type="dxa"/>
            <w:tcBorders>
              <w:bottom w:val="single" w:sz="4" w:space="0" w:color="auto"/>
            </w:tcBorders>
          </w:tcPr>
          <w:p w14:paraId="585DBF31" w14:textId="77777777" w:rsidR="001649D8" w:rsidRPr="00C90260" w:rsidRDefault="001649D8" w:rsidP="005115B9">
            <w:pPr>
              <w:rPr>
                <w:lang w:val="en-US"/>
              </w:rPr>
            </w:pPr>
            <w:r w:rsidRPr="00C90260">
              <w:rPr>
                <w:lang w:val="en-US"/>
              </w:rPr>
              <w:t>Building</w:t>
            </w:r>
          </w:p>
        </w:tc>
        <w:tc>
          <w:tcPr>
            <w:tcW w:w="1276" w:type="dxa"/>
            <w:tcBorders>
              <w:bottom w:val="single" w:sz="4" w:space="0" w:color="auto"/>
            </w:tcBorders>
          </w:tcPr>
          <w:p w14:paraId="1F7C8E6C" w14:textId="6D0D09CE" w:rsidR="001649D8" w:rsidRPr="00C90260" w:rsidRDefault="001649D8" w:rsidP="001649D8">
            <w:pPr>
              <w:rPr>
                <w:lang w:val="en-US"/>
              </w:rPr>
            </w:pPr>
            <w:r w:rsidRPr="00C90260">
              <w:rPr>
                <w:lang w:val="en-US"/>
              </w:rPr>
              <w:t>Heated area</w:t>
            </w:r>
            <w:r w:rsidR="00043B3A">
              <w:rPr>
                <w:lang w:val="en-US"/>
              </w:rPr>
              <w:t xml:space="preserve"> (HA)</w:t>
            </w:r>
          </w:p>
        </w:tc>
        <w:tc>
          <w:tcPr>
            <w:tcW w:w="992" w:type="dxa"/>
            <w:tcBorders>
              <w:bottom w:val="single" w:sz="4" w:space="0" w:color="auto"/>
            </w:tcBorders>
          </w:tcPr>
          <w:p w14:paraId="087093FD" w14:textId="77777777" w:rsidR="001649D8" w:rsidRPr="00C90260" w:rsidRDefault="001649D8" w:rsidP="001649D8">
            <w:pPr>
              <w:rPr>
                <w:lang w:val="en-US"/>
              </w:rPr>
            </w:pPr>
            <w:r w:rsidRPr="00C90260">
              <w:rPr>
                <w:lang w:val="en-US"/>
              </w:rPr>
              <w:t>Heated volume</w:t>
            </w:r>
          </w:p>
        </w:tc>
        <w:tc>
          <w:tcPr>
            <w:tcW w:w="1843" w:type="dxa"/>
            <w:tcBorders>
              <w:bottom w:val="single" w:sz="4" w:space="0" w:color="auto"/>
            </w:tcBorders>
          </w:tcPr>
          <w:p w14:paraId="61EA00B6" w14:textId="77777777" w:rsidR="001649D8" w:rsidRPr="00C90260" w:rsidRDefault="00820D9E" w:rsidP="001649D8">
            <w:pPr>
              <w:rPr>
                <w:lang w:val="en-US"/>
              </w:rPr>
            </w:pPr>
            <w:r>
              <w:rPr>
                <w:lang w:val="en-US"/>
              </w:rPr>
              <w:t>Heating needs</w:t>
            </w:r>
          </w:p>
        </w:tc>
        <w:tc>
          <w:tcPr>
            <w:tcW w:w="3792" w:type="dxa"/>
            <w:tcBorders>
              <w:bottom w:val="single" w:sz="4" w:space="0" w:color="auto"/>
            </w:tcBorders>
          </w:tcPr>
          <w:p w14:paraId="692A41F9" w14:textId="36603C21" w:rsidR="001649D8" w:rsidRPr="00C90260" w:rsidRDefault="001649D8" w:rsidP="005115B9">
            <w:pPr>
              <w:rPr>
                <w:lang w:val="en-US"/>
              </w:rPr>
            </w:pPr>
            <w:r w:rsidRPr="00C90260">
              <w:rPr>
                <w:lang w:val="en-US"/>
              </w:rPr>
              <w:t>Heating system</w:t>
            </w:r>
            <w:r w:rsidR="0021216E">
              <w:rPr>
                <w:lang w:val="en-US"/>
              </w:rPr>
              <w:t xml:space="preserve"> and efficiency</w:t>
            </w:r>
          </w:p>
        </w:tc>
      </w:tr>
      <w:tr w:rsidR="00C25947" w:rsidRPr="00C90260" w14:paraId="3DD47C7C" w14:textId="77777777" w:rsidTr="00043B3A">
        <w:tc>
          <w:tcPr>
            <w:tcW w:w="1951" w:type="dxa"/>
            <w:tcBorders>
              <w:bottom w:val="nil"/>
            </w:tcBorders>
          </w:tcPr>
          <w:p w14:paraId="332A4F99" w14:textId="77777777" w:rsidR="001649D8" w:rsidRPr="00C90260" w:rsidRDefault="00820D9E" w:rsidP="005115B9">
            <w:pPr>
              <w:rPr>
                <w:lang w:val="en-US"/>
              </w:rPr>
            </w:pPr>
            <w:r>
              <w:rPr>
                <w:lang w:val="en-US"/>
              </w:rPr>
              <w:t xml:space="preserve">#1 </w:t>
            </w:r>
            <w:r w:rsidR="001649D8" w:rsidRPr="00C90260">
              <w:rPr>
                <w:lang w:val="en-US"/>
              </w:rPr>
              <w:t>Terraced</w:t>
            </w:r>
          </w:p>
        </w:tc>
        <w:tc>
          <w:tcPr>
            <w:tcW w:w="1276" w:type="dxa"/>
            <w:tcBorders>
              <w:bottom w:val="nil"/>
            </w:tcBorders>
          </w:tcPr>
          <w:p w14:paraId="793C7F70" w14:textId="77777777" w:rsidR="001649D8" w:rsidRPr="00C90260" w:rsidRDefault="001649D8" w:rsidP="005115B9">
            <w:pPr>
              <w:rPr>
                <w:lang w:val="en-US"/>
              </w:rPr>
            </w:pPr>
            <w:r w:rsidRPr="00C90260">
              <w:rPr>
                <w:lang w:val="en-US"/>
              </w:rPr>
              <w:t>209 m²</w:t>
            </w:r>
          </w:p>
        </w:tc>
        <w:tc>
          <w:tcPr>
            <w:tcW w:w="992" w:type="dxa"/>
            <w:tcBorders>
              <w:bottom w:val="nil"/>
            </w:tcBorders>
          </w:tcPr>
          <w:p w14:paraId="20F1EA3E" w14:textId="77777777" w:rsidR="001649D8" w:rsidRPr="00C90260" w:rsidRDefault="001649D8" w:rsidP="005115B9">
            <w:pPr>
              <w:rPr>
                <w:lang w:val="en-US"/>
              </w:rPr>
            </w:pPr>
            <w:r w:rsidRPr="00C90260">
              <w:rPr>
                <w:lang w:val="en-US"/>
              </w:rPr>
              <w:t>745 m³</w:t>
            </w:r>
          </w:p>
        </w:tc>
        <w:tc>
          <w:tcPr>
            <w:tcW w:w="1843" w:type="dxa"/>
            <w:tcBorders>
              <w:bottom w:val="nil"/>
            </w:tcBorders>
          </w:tcPr>
          <w:p w14:paraId="7BB41E6B" w14:textId="77777777" w:rsidR="001649D8" w:rsidRPr="00C90260" w:rsidRDefault="00820D9E" w:rsidP="0050075E">
            <w:pPr>
              <w:rPr>
                <w:lang w:val="en-US"/>
              </w:rPr>
            </w:pPr>
            <w:r>
              <w:rPr>
                <w:lang w:val="en-US"/>
              </w:rPr>
              <w:t>700</w:t>
            </w:r>
            <w:r w:rsidR="0050075E">
              <w:rPr>
                <w:lang w:val="en-US"/>
              </w:rPr>
              <w:t>23</w:t>
            </w:r>
            <w:r w:rsidR="001649D8" w:rsidRPr="00C90260">
              <w:rPr>
                <w:lang w:val="en-US"/>
              </w:rPr>
              <w:t xml:space="preserve"> [kWh/year]</w:t>
            </w:r>
          </w:p>
        </w:tc>
        <w:tc>
          <w:tcPr>
            <w:tcW w:w="3792" w:type="dxa"/>
            <w:tcBorders>
              <w:bottom w:val="nil"/>
            </w:tcBorders>
          </w:tcPr>
          <w:p w14:paraId="47FFDD2A" w14:textId="3AE28261" w:rsidR="001649D8" w:rsidRPr="00C90260" w:rsidRDefault="002C3512" w:rsidP="00F41F82">
            <w:pPr>
              <w:rPr>
                <w:lang w:val="en-US"/>
              </w:rPr>
            </w:pPr>
            <w:r>
              <w:rPr>
                <w:lang w:val="en-US"/>
              </w:rPr>
              <w:t xml:space="preserve">Old </w:t>
            </w:r>
            <w:r w:rsidR="000874FB">
              <w:rPr>
                <w:lang w:val="en-US"/>
              </w:rPr>
              <w:t>NG</w:t>
            </w:r>
            <w:r w:rsidR="001649D8" w:rsidRPr="00C90260">
              <w:rPr>
                <w:lang w:val="en-US"/>
              </w:rPr>
              <w:t xml:space="preserve"> boiler</w:t>
            </w:r>
            <w:r>
              <w:rPr>
                <w:lang w:val="en-US"/>
              </w:rPr>
              <w:t xml:space="preserve">, </w:t>
            </w:r>
            <w:r w:rsidR="00F41F82">
              <w:rPr>
                <w:lang w:val="en-US"/>
              </w:rPr>
              <w:t>no</w:t>
            </w:r>
            <w:r>
              <w:rPr>
                <w:lang w:val="en-US"/>
              </w:rPr>
              <w:t xml:space="preserve"> </w:t>
            </w:r>
            <w:r w:rsidR="000A2651">
              <w:rPr>
                <w:lang w:val="en-US"/>
              </w:rPr>
              <w:t xml:space="preserve">distribution </w:t>
            </w:r>
            <w:r>
              <w:rPr>
                <w:lang w:val="en-US"/>
              </w:rPr>
              <w:t xml:space="preserve">insulation, </w:t>
            </w: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HS</m:t>
                  </m:r>
                </m:sub>
              </m:sSub>
              <m:r>
                <w:rPr>
                  <w:rFonts w:ascii="Cambria Math" w:hAnsi="Cambria Math"/>
                  <w:lang w:val="en-US"/>
                </w:rPr>
                <m:t>=0.58</m:t>
              </m:r>
            </m:oMath>
          </w:p>
        </w:tc>
      </w:tr>
      <w:tr w:rsidR="00C25947" w:rsidRPr="00C90260" w14:paraId="3D933658" w14:textId="77777777" w:rsidTr="00043B3A">
        <w:tc>
          <w:tcPr>
            <w:tcW w:w="1951" w:type="dxa"/>
            <w:tcBorders>
              <w:top w:val="nil"/>
              <w:bottom w:val="nil"/>
            </w:tcBorders>
          </w:tcPr>
          <w:p w14:paraId="1BB86DED" w14:textId="77777777" w:rsidR="001649D8" w:rsidRPr="00C90260" w:rsidRDefault="00820D9E" w:rsidP="00820D9E">
            <w:pPr>
              <w:rPr>
                <w:lang w:val="en-US"/>
              </w:rPr>
            </w:pPr>
            <w:r>
              <w:rPr>
                <w:lang w:val="en-US"/>
              </w:rPr>
              <w:t xml:space="preserve">#2 </w:t>
            </w:r>
            <w:r w:rsidR="001649D8" w:rsidRPr="00C90260">
              <w:rPr>
                <w:lang w:val="en-US"/>
              </w:rPr>
              <w:t>Semi-detached</w:t>
            </w:r>
            <w:r w:rsidR="00E10A9B" w:rsidRPr="00C90260">
              <w:rPr>
                <w:lang w:val="en-US"/>
              </w:rPr>
              <w:t xml:space="preserve"> and insulated</w:t>
            </w:r>
          </w:p>
        </w:tc>
        <w:tc>
          <w:tcPr>
            <w:tcW w:w="1276" w:type="dxa"/>
            <w:tcBorders>
              <w:top w:val="nil"/>
              <w:bottom w:val="nil"/>
            </w:tcBorders>
          </w:tcPr>
          <w:p w14:paraId="0D5DDE83" w14:textId="77777777" w:rsidR="001649D8" w:rsidRPr="00C90260" w:rsidRDefault="001649D8" w:rsidP="005115B9">
            <w:pPr>
              <w:rPr>
                <w:lang w:val="en-US"/>
              </w:rPr>
            </w:pPr>
            <w:r w:rsidRPr="00C90260">
              <w:rPr>
                <w:lang w:val="en-US"/>
              </w:rPr>
              <w:t>294 m²</w:t>
            </w:r>
          </w:p>
        </w:tc>
        <w:tc>
          <w:tcPr>
            <w:tcW w:w="992" w:type="dxa"/>
            <w:tcBorders>
              <w:top w:val="nil"/>
              <w:bottom w:val="nil"/>
            </w:tcBorders>
          </w:tcPr>
          <w:p w14:paraId="652E1105" w14:textId="77777777" w:rsidR="001649D8" w:rsidRPr="00C90260" w:rsidRDefault="001649D8" w:rsidP="001649D8">
            <w:pPr>
              <w:rPr>
                <w:lang w:val="en-US"/>
              </w:rPr>
            </w:pPr>
            <w:r w:rsidRPr="00C90260">
              <w:rPr>
                <w:lang w:val="en-US"/>
              </w:rPr>
              <w:t>892 m³</w:t>
            </w:r>
          </w:p>
        </w:tc>
        <w:tc>
          <w:tcPr>
            <w:tcW w:w="1843" w:type="dxa"/>
            <w:tcBorders>
              <w:top w:val="nil"/>
              <w:bottom w:val="nil"/>
            </w:tcBorders>
          </w:tcPr>
          <w:p w14:paraId="334FC6F5" w14:textId="77777777" w:rsidR="001649D8" w:rsidRPr="00C90260" w:rsidRDefault="00820D9E" w:rsidP="005115B9">
            <w:pPr>
              <w:rPr>
                <w:lang w:val="en-US"/>
              </w:rPr>
            </w:pPr>
            <w:r>
              <w:rPr>
                <w:lang w:val="en-US"/>
              </w:rPr>
              <w:t>37926</w:t>
            </w:r>
            <w:r w:rsidR="001649D8" w:rsidRPr="00C90260">
              <w:rPr>
                <w:lang w:val="en-US"/>
              </w:rPr>
              <w:t xml:space="preserve"> [kWh/year]</w:t>
            </w:r>
          </w:p>
        </w:tc>
        <w:tc>
          <w:tcPr>
            <w:tcW w:w="3792" w:type="dxa"/>
            <w:tcBorders>
              <w:top w:val="nil"/>
              <w:bottom w:val="nil"/>
            </w:tcBorders>
          </w:tcPr>
          <w:p w14:paraId="16906C30" w14:textId="01949951" w:rsidR="001649D8" w:rsidRPr="00C90260" w:rsidRDefault="000874FB" w:rsidP="00F41F82">
            <w:pPr>
              <w:rPr>
                <w:lang w:val="en-US"/>
              </w:rPr>
            </w:pPr>
            <w:r>
              <w:rPr>
                <w:lang w:val="en-US"/>
              </w:rPr>
              <w:t>NG</w:t>
            </w:r>
            <w:r w:rsidR="009E4CE7">
              <w:rPr>
                <w:lang w:val="en-US"/>
              </w:rPr>
              <w:t xml:space="preserve"> </w:t>
            </w:r>
            <w:r w:rsidR="00C25947" w:rsidRPr="00C90260">
              <w:rPr>
                <w:lang w:val="en-US"/>
              </w:rPr>
              <w:t xml:space="preserve">condensing </w:t>
            </w:r>
            <w:r w:rsidR="001649D8" w:rsidRPr="00C90260">
              <w:rPr>
                <w:lang w:val="en-US"/>
              </w:rPr>
              <w:t>boiler</w:t>
            </w:r>
            <w:r w:rsidR="002C3512">
              <w:rPr>
                <w:lang w:val="en-US"/>
              </w:rPr>
              <w:t xml:space="preserve">, </w:t>
            </w: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HS</m:t>
                  </m:r>
                </m:sub>
              </m:sSub>
              <m:r>
                <w:rPr>
                  <w:rFonts w:ascii="Cambria Math" w:hAnsi="Cambria Math"/>
                  <w:lang w:val="en-US"/>
                </w:rPr>
                <m:t>=0.8</m:t>
              </m:r>
            </m:oMath>
            <w:r w:rsidR="002C3512">
              <w:rPr>
                <w:lang w:val="en-US"/>
              </w:rPr>
              <w:t xml:space="preserve"> </w:t>
            </w:r>
          </w:p>
        </w:tc>
      </w:tr>
      <w:tr w:rsidR="00E10A9B" w:rsidRPr="00C90260" w14:paraId="4CB00B46" w14:textId="77777777" w:rsidTr="00043B3A">
        <w:tc>
          <w:tcPr>
            <w:tcW w:w="1951" w:type="dxa"/>
            <w:tcBorders>
              <w:top w:val="nil"/>
              <w:bottom w:val="nil"/>
            </w:tcBorders>
          </w:tcPr>
          <w:p w14:paraId="53989DB1" w14:textId="77777777" w:rsidR="00E10A9B" w:rsidRPr="00C90260" w:rsidRDefault="00820D9E" w:rsidP="00820D9E">
            <w:pPr>
              <w:rPr>
                <w:lang w:val="en-US"/>
              </w:rPr>
            </w:pPr>
            <w:r>
              <w:rPr>
                <w:lang w:val="en-US"/>
              </w:rPr>
              <w:t xml:space="preserve">#3 </w:t>
            </w:r>
            <w:r w:rsidR="00E10A9B" w:rsidRPr="00C90260">
              <w:rPr>
                <w:lang w:val="en-US"/>
              </w:rPr>
              <w:t>Free-standing</w:t>
            </w:r>
          </w:p>
        </w:tc>
        <w:tc>
          <w:tcPr>
            <w:tcW w:w="1276" w:type="dxa"/>
            <w:tcBorders>
              <w:top w:val="nil"/>
              <w:bottom w:val="nil"/>
            </w:tcBorders>
          </w:tcPr>
          <w:p w14:paraId="20E67355" w14:textId="77777777" w:rsidR="00E10A9B" w:rsidRPr="00C90260" w:rsidRDefault="00E10A9B" w:rsidP="005115B9">
            <w:pPr>
              <w:rPr>
                <w:lang w:val="en-US"/>
              </w:rPr>
            </w:pPr>
            <w:r w:rsidRPr="00C90260">
              <w:rPr>
                <w:lang w:val="en-US"/>
              </w:rPr>
              <w:t>153 m²</w:t>
            </w:r>
          </w:p>
        </w:tc>
        <w:tc>
          <w:tcPr>
            <w:tcW w:w="992" w:type="dxa"/>
            <w:tcBorders>
              <w:top w:val="nil"/>
              <w:bottom w:val="nil"/>
            </w:tcBorders>
          </w:tcPr>
          <w:p w14:paraId="43E34A29" w14:textId="77777777" w:rsidR="00E10A9B" w:rsidRPr="00C90260" w:rsidRDefault="00E10A9B" w:rsidP="005115B9">
            <w:pPr>
              <w:rPr>
                <w:lang w:val="en-US"/>
              </w:rPr>
            </w:pPr>
            <w:r w:rsidRPr="00C90260">
              <w:rPr>
                <w:lang w:val="en-US"/>
              </w:rPr>
              <w:t>435 m³</w:t>
            </w:r>
          </w:p>
        </w:tc>
        <w:tc>
          <w:tcPr>
            <w:tcW w:w="1843" w:type="dxa"/>
            <w:tcBorders>
              <w:top w:val="nil"/>
              <w:bottom w:val="nil"/>
            </w:tcBorders>
          </w:tcPr>
          <w:p w14:paraId="01A0EF46" w14:textId="77777777" w:rsidR="00E10A9B" w:rsidRPr="00C90260" w:rsidRDefault="0050075E" w:rsidP="0050075E">
            <w:pPr>
              <w:rPr>
                <w:lang w:val="en-US"/>
              </w:rPr>
            </w:pPr>
            <w:r>
              <w:rPr>
                <w:lang w:val="en-US"/>
              </w:rPr>
              <w:t>69986</w:t>
            </w:r>
            <w:r w:rsidR="00E10A9B" w:rsidRPr="00C90260">
              <w:rPr>
                <w:lang w:val="en-US"/>
              </w:rPr>
              <w:t xml:space="preserve"> [kWh/year]</w:t>
            </w:r>
          </w:p>
        </w:tc>
        <w:tc>
          <w:tcPr>
            <w:tcW w:w="3792" w:type="dxa"/>
            <w:tcBorders>
              <w:top w:val="nil"/>
              <w:bottom w:val="nil"/>
            </w:tcBorders>
          </w:tcPr>
          <w:p w14:paraId="160804E2" w14:textId="2D665E98" w:rsidR="00E10A9B" w:rsidRPr="00C90260" w:rsidRDefault="00064D37" w:rsidP="002C3512">
            <w:pPr>
              <w:rPr>
                <w:lang w:val="en-US"/>
              </w:rPr>
            </w:pPr>
            <w:r>
              <w:rPr>
                <w:lang w:val="en-US"/>
              </w:rPr>
              <w:t xml:space="preserve">Old </w:t>
            </w:r>
            <w:r w:rsidR="00E10A9B" w:rsidRPr="00C90260">
              <w:rPr>
                <w:lang w:val="en-US"/>
              </w:rPr>
              <w:t>O</w:t>
            </w:r>
            <w:r>
              <w:rPr>
                <w:lang w:val="en-US"/>
              </w:rPr>
              <w:t>il boiler</w:t>
            </w:r>
            <w:r w:rsidR="002C3512">
              <w:rPr>
                <w:lang w:val="en-US"/>
              </w:rPr>
              <w:t xml:space="preserve">, </w:t>
            </w: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HS</m:t>
                  </m:r>
                </m:sub>
              </m:sSub>
              <m:r>
                <w:rPr>
                  <w:rFonts w:ascii="Cambria Math" w:hAnsi="Cambria Math"/>
                  <w:lang w:val="en-US"/>
                </w:rPr>
                <m:t>=0.72</m:t>
              </m:r>
            </m:oMath>
          </w:p>
        </w:tc>
      </w:tr>
      <w:tr w:rsidR="0050075E" w:rsidRPr="00C90260" w14:paraId="739F51A1" w14:textId="77777777" w:rsidTr="00043B3A">
        <w:tc>
          <w:tcPr>
            <w:tcW w:w="1951" w:type="dxa"/>
            <w:tcBorders>
              <w:top w:val="nil"/>
            </w:tcBorders>
          </w:tcPr>
          <w:p w14:paraId="18AD521D" w14:textId="77777777" w:rsidR="0050075E" w:rsidRDefault="0050075E" w:rsidP="003C6605">
            <w:pPr>
              <w:rPr>
                <w:lang w:val="en-US"/>
              </w:rPr>
            </w:pPr>
            <w:r>
              <w:rPr>
                <w:lang w:val="en-US"/>
              </w:rPr>
              <w:t xml:space="preserve">#4 </w:t>
            </w:r>
            <w:r w:rsidRPr="00C90260">
              <w:rPr>
                <w:lang w:val="en-US"/>
              </w:rPr>
              <w:t>Terraced</w:t>
            </w:r>
          </w:p>
        </w:tc>
        <w:tc>
          <w:tcPr>
            <w:tcW w:w="1276" w:type="dxa"/>
            <w:tcBorders>
              <w:top w:val="nil"/>
            </w:tcBorders>
          </w:tcPr>
          <w:p w14:paraId="4C33DDE1" w14:textId="77777777" w:rsidR="0050075E" w:rsidRPr="00C90260" w:rsidRDefault="0050075E" w:rsidP="005115B9">
            <w:pPr>
              <w:rPr>
                <w:lang w:val="en-US"/>
              </w:rPr>
            </w:pPr>
            <w:r>
              <w:rPr>
                <w:lang w:val="en-US"/>
              </w:rPr>
              <w:t>101 m²</w:t>
            </w:r>
          </w:p>
        </w:tc>
        <w:tc>
          <w:tcPr>
            <w:tcW w:w="992" w:type="dxa"/>
            <w:tcBorders>
              <w:top w:val="nil"/>
            </w:tcBorders>
          </w:tcPr>
          <w:p w14:paraId="7CD3D52E" w14:textId="77777777" w:rsidR="0050075E" w:rsidRPr="00C90260" w:rsidRDefault="008049D7" w:rsidP="005115B9">
            <w:pPr>
              <w:rPr>
                <w:lang w:val="en-US"/>
              </w:rPr>
            </w:pPr>
            <w:r>
              <w:rPr>
                <w:lang w:val="en-US"/>
              </w:rPr>
              <w:t>270 m³</w:t>
            </w:r>
          </w:p>
        </w:tc>
        <w:tc>
          <w:tcPr>
            <w:tcW w:w="1843" w:type="dxa"/>
            <w:tcBorders>
              <w:top w:val="nil"/>
            </w:tcBorders>
          </w:tcPr>
          <w:p w14:paraId="65A63ABF" w14:textId="77777777" w:rsidR="0050075E" w:rsidRDefault="0050075E" w:rsidP="0050075E">
            <w:pPr>
              <w:rPr>
                <w:lang w:val="en-US"/>
              </w:rPr>
            </w:pPr>
            <w:r>
              <w:rPr>
                <w:lang w:val="en-US"/>
              </w:rPr>
              <w:t>32685</w:t>
            </w:r>
            <w:r w:rsidRPr="00C90260">
              <w:rPr>
                <w:lang w:val="en-US"/>
              </w:rPr>
              <w:t xml:space="preserve"> [kWh/year]</w:t>
            </w:r>
          </w:p>
        </w:tc>
        <w:tc>
          <w:tcPr>
            <w:tcW w:w="3792" w:type="dxa"/>
            <w:tcBorders>
              <w:top w:val="nil"/>
            </w:tcBorders>
          </w:tcPr>
          <w:p w14:paraId="3528A71A" w14:textId="160E28C3" w:rsidR="0050075E" w:rsidRDefault="000874FB" w:rsidP="00927B4A">
            <w:pPr>
              <w:rPr>
                <w:lang w:val="en-US"/>
              </w:rPr>
            </w:pPr>
            <w:r>
              <w:rPr>
                <w:lang w:val="en-US"/>
              </w:rPr>
              <w:t xml:space="preserve">NG </w:t>
            </w:r>
            <w:r w:rsidR="0050075E" w:rsidRPr="00C90260">
              <w:rPr>
                <w:lang w:val="en-US"/>
              </w:rPr>
              <w:t>condensing boiler</w:t>
            </w:r>
            <w:r w:rsidR="00E63A0D">
              <w:rPr>
                <w:lang w:val="en-US"/>
              </w:rPr>
              <w:t>, floor heating</w:t>
            </w:r>
            <w:r w:rsidR="002C3512">
              <w:rPr>
                <w:lang w:val="en-US"/>
              </w:rPr>
              <w:t xml:space="preserve">, </w:t>
            </w: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HS</m:t>
                  </m:r>
                </m:sub>
              </m:sSub>
              <m:r>
                <w:rPr>
                  <w:rFonts w:ascii="Cambria Math" w:hAnsi="Cambria Math"/>
                  <w:lang w:val="en-US"/>
                </w:rPr>
                <m:t>=0.85</m:t>
              </m:r>
            </m:oMath>
          </w:p>
        </w:tc>
      </w:tr>
    </w:tbl>
    <w:p w14:paraId="420B8EBD" w14:textId="77777777" w:rsidR="00B323DD" w:rsidRDefault="00B323DD" w:rsidP="00B323DD">
      <w:pPr>
        <w:rPr>
          <w:lang w:val="en-US"/>
        </w:rPr>
      </w:pPr>
    </w:p>
    <w:p w14:paraId="506FCF3C" w14:textId="77777777" w:rsidR="00AC24DA" w:rsidRPr="00C90260" w:rsidRDefault="00086626" w:rsidP="00086626">
      <w:pPr>
        <w:pStyle w:val="Titre2"/>
        <w:rPr>
          <w:lang w:val="en-US"/>
        </w:rPr>
      </w:pPr>
      <w:r w:rsidRPr="00C90260">
        <w:rPr>
          <w:lang w:val="en-US"/>
        </w:rPr>
        <w:t>Weather data</w:t>
      </w:r>
    </w:p>
    <w:p w14:paraId="6C6E242F" w14:textId="14FE20D1" w:rsidR="008478BC" w:rsidRDefault="00E82730" w:rsidP="008478BC">
      <w:pPr>
        <w:rPr>
          <w:lang w:val="en-US"/>
        </w:rPr>
      </w:pPr>
      <w:r w:rsidRPr="00C90260">
        <w:rPr>
          <w:lang w:val="en-US"/>
        </w:rPr>
        <w:t>B</w:t>
      </w:r>
      <w:r w:rsidR="00086626" w:rsidRPr="00C90260">
        <w:rPr>
          <w:lang w:val="en-US"/>
        </w:rPr>
        <w:t xml:space="preserve">elgian weather data are available </w:t>
      </w:r>
      <w:r w:rsidR="008F06D7" w:rsidRPr="00C90260">
        <w:rPr>
          <w:lang w:val="en-US"/>
        </w:rPr>
        <w:fldChar w:fldCharType="begin" w:fldLock="1"/>
      </w:r>
      <w:r w:rsidR="00974EE1" w:rsidRPr="00C90260">
        <w:rPr>
          <w:lang w:val="en-US"/>
        </w:rPr>
        <w:instrText>ADDIN CSL_CITATION { "citationItems" : [ { "id" : "ITEM-1", "itemData" : { "URL" : "http://www.meteobelgique.com/article/donnees-statistiques/climatogramme.html?staticfile=climatology-climatogram_fr.php", "accessed" : { "date-parts" : [ [ "2016", "2", "12" ] ] }, "author" : [ { "dropping-particle" : "", "family" : "MeteoBelgique", "given" : "", "non-dropping-particle" : "", "parse-names" : false, "suffix" : "" } ], "id" : "ITEM-1", "issued" : { "date-parts" : [ [ "2016" ] ] }, "title" : "Climatogrammes", "type" : "webpage" }, "uris" : [ "http://www.mendeley.com/documents/?uuid=67eb0d37-2d3c-4e22-a23d-9a89510b9c65" ] } ], "mendeley" : { "formattedCitation" : "[11]", "plainTextFormattedCitation" : "[11]", "previouslyFormattedCitation" : "[11]"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[11]</w:t>
      </w:r>
      <w:r w:rsidR="008F06D7" w:rsidRPr="00C90260">
        <w:rPr>
          <w:lang w:val="en-US"/>
        </w:rPr>
        <w:fldChar w:fldCharType="end"/>
      </w:r>
      <w:r w:rsidR="00115B5C">
        <w:rPr>
          <w:lang w:val="en-US"/>
        </w:rPr>
        <w:t xml:space="preserve"> </w:t>
      </w:r>
      <w:r w:rsidR="00086626" w:rsidRPr="00C90260">
        <w:rPr>
          <w:lang w:val="en-US"/>
        </w:rPr>
        <w:t>month by month</w:t>
      </w:r>
      <w:r w:rsidR="005A4A25" w:rsidRPr="00C90260">
        <w:rPr>
          <w:lang w:val="en-US"/>
        </w:rPr>
        <w:t xml:space="preserve"> for two locations</w:t>
      </w:r>
      <w:r w:rsidR="00306361" w:rsidRPr="00C90260">
        <w:rPr>
          <w:lang w:val="en-US"/>
        </w:rPr>
        <w:t xml:space="preserve"> (</w:t>
      </w:r>
      <w:r w:rsidR="00F32ED9">
        <w:fldChar w:fldCharType="begin"/>
      </w:r>
      <w:r w:rsidR="00F32ED9">
        <w:instrText xml:space="preserve"> REF _Ref444081998 \h  \* MERGEFORMAT </w:instrText>
      </w:r>
      <w:r w:rsidR="00F32ED9">
        <w:fldChar w:fldCharType="separate"/>
      </w:r>
      <w:r w:rsidR="008478BC">
        <w:rPr>
          <w:lang w:val="en-US"/>
        </w:rPr>
        <w:fldChar w:fldCharType="begin"/>
      </w:r>
      <w:r w:rsidR="008478BC">
        <w:rPr>
          <w:bCs/>
          <w:i/>
          <w:szCs w:val="18"/>
          <w:lang w:val="en-US"/>
        </w:rPr>
        <w:instrText xml:space="preserve"> REF _Ref444673087 \h </w:instrText>
      </w:r>
      <w:r w:rsidR="008478BC">
        <w:rPr>
          <w:lang w:val="en-US"/>
        </w:rPr>
      </w:r>
      <w:r w:rsidR="008478BC">
        <w:rPr>
          <w:lang w:val="en-US"/>
        </w:rPr>
        <w:fldChar w:fldCharType="separate"/>
      </w:r>
      <w:r w:rsidR="008478BC" w:rsidRPr="00C90260">
        <w:rPr>
          <w:lang w:val="en-US"/>
        </w:rPr>
        <w:t xml:space="preserve">Table </w:t>
      </w:r>
      <w:r w:rsidR="008478BC">
        <w:rPr>
          <w:noProof/>
          <w:lang w:val="en-US"/>
        </w:rPr>
        <w:t>2</w:t>
      </w:r>
      <w:r w:rsidR="008478BC">
        <w:rPr>
          <w:noProof/>
          <w:lang w:val="en-US"/>
        </w:rPr>
        <w:fldChar w:fldCharType="end"/>
      </w:r>
      <w:r w:rsidR="00F32ED9">
        <w:fldChar w:fldCharType="end"/>
      </w:r>
      <w:r w:rsidR="00306361" w:rsidRPr="00C90260">
        <w:rPr>
          <w:lang w:val="en-US"/>
        </w:rPr>
        <w:t>)</w:t>
      </w:r>
      <w:r w:rsidR="00086626" w:rsidRPr="00C90260">
        <w:rPr>
          <w:lang w:val="en-US"/>
        </w:rPr>
        <w:t xml:space="preserve">. In Belgium, it is considered the </w:t>
      </w:r>
      <w:r w:rsidR="00ED6580">
        <w:rPr>
          <w:lang w:val="en-US"/>
        </w:rPr>
        <w:t xml:space="preserve">number of </w:t>
      </w:r>
      <w:r w:rsidR="00086626" w:rsidRPr="00C90260">
        <w:rPr>
          <w:lang w:val="en-US"/>
        </w:rPr>
        <w:t>heating hour</w:t>
      </w:r>
      <w:r w:rsidR="00ED6580">
        <w:rPr>
          <w:lang w:val="en-US"/>
        </w:rPr>
        <w:t xml:space="preserve">s </w:t>
      </w:r>
      <w:r w:rsidR="00086626" w:rsidRPr="00C90260">
        <w:rPr>
          <w:lang w:val="en-US"/>
        </w:rPr>
        <w:t xml:space="preserve">per year is about 5800, </w:t>
      </w:r>
      <w:r w:rsidR="005A4A25" w:rsidRPr="00C90260">
        <w:rPr>
          <w:lang w:val="en-US"/>
        </w:rPr>
        <w:t>typically from</w:t>
      </w:r>
      <w:r w:rsidR="00086626" w:rsidRPr="00C90260">
        <w:rPr>
          <w:lang w:val="en-US"/>
        </w:rPr>
        <w:t xml:space="preserve"> January </w:t>
      </w:r>
      <w:r w:rsidR="005A4A25" w:rsidRPr="00C90260">
        <w:rPr>
          <w:lang w:val="en-US"/>
        </w:rPr>
        <w:t>until</w:t>
      </w:r>
      <w:r w:rsidR="00086626" w:rsidRPr="00C90260">
        <w:rPr>
          <w:lang w:val="en-US"/>
        </w:rPr>
        <w:t xml:space="preserve"> May and from October to December</w:t>
      </w:r>
      <w:r w:rsidR="005A4A25" w:rsidRPr="00C90260">
        <w:rPr>
          <w:lang w:val="en-US"/>
        </w:rPr>
        <w:t xml:space="preserve">, so the mean temperature </w:t>
      </w:r>
      <w:r w:rsidR="007A4A92">
        <w:rPr>
          <w:lang w:val="en-US"/>
        </w:rPr>
        <w:t>is</w:t>
      </w:r>
      <w:r w:rsidR="005A4A25" w:rsidRPr="00C90260">
        <w:rPr>
          <w:lang w:val="en-US"/>
        </w:rPr>
        <w:t xml:space="preserve"> respectively 6.</w:t>
      </w:r>
      <w:r w:rsidR="00D45756">
        <w:rPr>
          <w:lang w:val="en-US"/>
        </w:rPr>
        <w:t>4</w:t>
      </w:r>
      <w:r w:rsidR="005A4A25" w:rsidRPr="00C90260">
        <w:rPr>
          <w:lang w:val="en-US"/>
        </w:rPr>
        <w:t xml:space="preserve"> and 3.9°C for the </w:t>
      </w:r>
      <w:r w:rsidR="009407A2" w:rsidRPr="00C90260">
        <w:rPr>
          <w:lang w:val="en-US"/>
        </w:rPr>
        <w:t>citi</w:t>
      </w:r>
      <w:r w:rsidR="009407A2">
        <w:rPr>
          <w:lang w:val="en-US"/>
        </w:rPr>
        <w:t>es</w:t>
      </w:r>
      <w:r w:rsidR="005A4A25" w:rsidRPr="00C90260">
        <w:rPr>
          <w:lang w:val="en-US"/>
        </w:rPr>
        <w:t xml:space="preserve"> of Brussels and Bastogne.</w:t>
      </w:r>
      <w:r w:rsidR="003E2202" w:rsidRPr="00C90260">
        <w:rPr>
          <w:lang w:val="en-US"/>
        </w:rPr>
        <w:t xml:space="preserve"> In this study, only the a</w:t>
      </w:r>
      <w:r w:rsidR="007A4A92">
        <w:rPr>
          <w:lang w:val="en-US"/>
        </w:rPr>
        <w:t>verage annual</w:t>
      </w:r>
      <w:r w:rsidR="003E2202" w:rsidRPr="00C90260">
        <w:rPr>
          <w:lang w:val="en-US"/>
        </w:rPr>
        <w:t xml:space="preserve"> temperature is considered as reference state for the results of the exergy analysis but a </w:t>
      </w:r>
      <w:r w:rsidR="00BA5CF4">
        <w:rPr>
          <w:lang w:val="en-US"/>
        </w:rPr>
        <w:t>monthly or</w:t>
      </w:r>
      <w:r w:rsidR="003E2202" w:rsidRPr="00C90260">
        <w:rPr>
          <w:lang w:val="en-US"/>
        </w:rPr>
        <w:t xml:space="preserve"> weekly average may be used</w:t>
      </w:r>
      <w:r w:rsidR="008478BC">
        <w:rPr>
          <w:lang w:val="en-US"/>
        </w:rPr>
        <w:t>.</w:t>
      </w:r>
    </w:p>
    <w:p w14:paraId="586F14C9" w14:textId="77777777" w:rsidR="003F5119" w:rsidRDefault="003F5119" w:rsidP="008478BC">
      <w:pPr>
        <w:rPr>
          <w:lang w:val="en-US"/>
        </w:rPr>
      </w:pPr>
      <w:bookmarkStart w:id="10" w:name="_Ref444081998"/>
    </w:p>
    <w:p w14:paraId="387D4AA5" w14:textId="1A64EE89" w:rsidR="00064776" w:rsidRPr="00C90260" w:rsidRDefault="00064776" w:rsidP="00306361">
      <w:pPr>
        <w:pStyle w:val="Lgende"/>
        <w:jc w:val="left"/>
        <w:rPr>
          <w:lang w:val="en-US"/>
        </w:rPr>
      </w:pPr>
      <w:bookmarkStart w:id="11" w:name="_Ref444673087"/>
      <w:r w:rsidRPr="00C90260">
        <w:rPr>
          <w:lang w:val="en-US"/>
        </w:rPr>
        <w:t xml:space="preserve">Table </w:t>
      </w:r>
      <w:r w:rsidR="008F06D7" w:rsidRPr="00C90260">
        <w:rPr>
          <w:lang w:val="en-US"/>
        </w:rPr>
        <w:fldChar w:fldCharType="begin"/>
      </w:r>
      <w:r w:rsidR="00DC6AEA" w:rsidRPr="00C90260">
        <w:rPr>
          <w:lang w:val="en-US"/>
        </w:rPr>
        <w:instrText xml:space="preserve"> SEQ Table \* ARABIC </w:instrText>
      </w:r>
      <w:r w:rsidR="008F06D7" w:rsidRPr="00C90260">
        <w:rPr>
          <w:lang w:val="en-US"/>
        </w:rPr>
        <w:fldChar w:fldCharType="separate"/>
      </w:r>
      <w:r w:rsidR="00AA1BA1">
        <w:rPr>
          <w:noProof/>
          <w:lang w:val="en-US"/>
        </w:rPr>
        <w:t>2</w:t>
      </w:r>
      <w:r w:rsidR="008F06D7" w:rsidRPr="00C90260">
        <w:rPr>
          <w:lang w:val="en-US"/>
        </w:rPr>
        <w:fldChar w:fldCharType="end"/>
      </w:r>
      <w:bookmarkEnd w:id="10"/>
      <w:bookmarkEnd w:id="11"/>
      <w:r w:rsidR="00371354">
        <w:rPr>
          <w:lang w:val="en-US"/>
        </w:rPr>
        <w:t xml:space="preserve">. </w:t>
      </w:r>
      <w:r w:rsidR="00904371">
        <w:rPr>
          <w:lang w:val="en-US"/>
        </w:rPr>
        <w:t>Average monthly</w:t>
      </w:r>
      <w:r w:rsidR="0053161D">
        <w:rPr>
          <w:lang w:val="en-US"/>
        </w:rPr>
        <w:t xml:space="preserve"> </w:t>
      </w:r>
      <w:r w:rsidRPr="00C90260">
        <w:rPr>
          <w:lang w:val="en-US"/>
        </w:rPr>
        <w:t xml:space="preserve">temperatures for different </w:t>
      </w:r>
      <w:r w:rsidR="003E2202" w:rsidRPr="00C90260">
        <w:rPr>
          <w:lang w:val="en-US"/>
        </w:rPr>
        <w:t>locations</w:t>
      </w:r>
    </w:p>
    <w:tbl>
      <w:tblPr>
        <w:tblW w:w="0" w:type="auto"/>
        <w:tblInd w:w="56"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881"/>
        <w:gridCol w:w="440"/>
        <w:gridCol w:w="440"/>
        <w:gridCol w:w="440"/>
        <w:gridCol w:w="440"/>
        <w:gridCol w:w="560"/>
        <w:gridCol w:w="560"/>
        <w:gridCol w:w="560"/>
        <w:gridCol w:w="560"/>
        <w:gridCol w:w="560"/>
        <w:gridCol w:w="440"/>
        <w:gridCol w:w="440"/>
        <w:gridCol w:w="440"/>
      </w:tblGrid>
      <w:tr w:rsidR="005A4A25" w:rsidRPr="00C90260" w14:paraId="7034D263" w14:textId="77777777" w:rsidTr="003E2202">
        <w:trPr>
          <w:trHeight w:val="300"/>
        </w:trPr>
        <w:tc>
          <w:tcPr>
            <w:tcW w:w="0" w:type="auto"/>
            <w:tcBorders>
              <w:bottom w:val="single" w:sz="4" w:space="0" w:color="auto"/>
            </w:tcBorders>
            <w:vAlign w:val="bottom"/>
          </w:tcPr>
          <w:p w14:paraId="39A57DCC" w14:textId="77777777" w:rsidR="005A4A25" w:rsidRPr="00C90260" w:rsidRDefault="005A4A25" w:rsidP="00F80579">
            <w:pPr>
              <w:spacing w:after="0"/>
              <w:jc w:val="left"/>
              <w:rPr>
                <w:rFonts w:ascii="Calibri" w:eastAsia="Times New Roman" w:hAnsi="Calibri"/>
                <w:color w:val="000000"/>
                <w:lang w:val="en-US" w:eastAsia="fr-BE"/>
              </w:rPr>
            </w:pPr>
            <w:r w:rsidRPr="00C90260">
              <w:rPr>
                <w:rFonts w:ascii="Calibri" w:eastAsia="Times New Roman" w:hAnsi="Calibri"/>
                <w:color w:val="000000"/>
                <w:sz w:val="22"/>
                <w:lang w:val="en-US" w:eastAsia="fr-BE"/>
              </w:rPr>
              <w:t>Month of the year</w:t>
            </w:r>
          </w:p>
        </w:tc>
        <w:tc>
          <w:tcPr>
            <w:tcW w:w="0" w:type="auto"/>
            <w:tcBorders>
              <w:bottom w:val="single" w:sz="4" w:space="0" w:color="auto"/>
            </w:tcBorders>
            <w:shd w:val="clear" w:color="auto" w:fill="auto"/>
            <w:vAlign w:val="bottom"/>
            <w:hideMark/>
          </w:tcPr>
          <w:p w14:paraId="1CD7DD7E"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1</w:t>
            </w:r>
          </w:p>
        </w:tc>
        <w:tc>
          <w:tcPr>
            <w:tcW w:w="0" w:type="auto"/>
            <w:tcBorders>
              <w:bottom w:val="single" w:sz="4" w:space="0" w:color="auto"/>
            </w:tcBorders>
            <w:shd w:val="clear" w:color="auto" w:fill="auto"/>
            <w:vAlign w:val="bottom"/>
            <w:hideMark/>
          </w:tcPr>
          <w:p w14:paraId="2058F135"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2</w:t>
            </w:r>
          </w:p>
        </w:tc>
        <w:tc>
          <w:tcPr>
            <w:tcW w:w="0" w:type="auto"/>
            <w:tcBorders>
              <w:bottom w:val="single" w:sz="4" w:space="0" w:color="auto"/>
            </w:tcBorders>
            <w:shd w:val="clear" w:color="auto" w:fill="auto"/>
            <w:vAlign w:val="bottom"/>
            <w:hideMark/>
          </w:tcPr>
          <w:p w14:paraId="0F2A4E35"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3</w:t>
            </w:r>
          </w:p>
        </w:tc>
        <w:tc>
          <w:tcPr>
            <w:tcW w:w="0" w:type="auto"/>
            <w:tcBorders>
              <w:bottom w:val="single" w:sz="4" w:space="0" w:color="auto"/>
            </w:tcBorders>
            <w:shd w:val="clear" w:color="auto" w:fill="auto"/>
            <w:vAlign w:val="bottom"/>
            <w:hideMark/>
          </w:tcPr>
          <w:p w14:paraId="6506F376"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4</w:t>
            </w:r>
          </w:p>
        </w:tc>
        <w:tc>
          <w:tcPr>
            <w:tcW w:w="0" w:type="auto"/>
            <w:tcBorders>
              <w:bottom w:val="single" w:sz="4" w:space="0" w:color="auto"/>
            </w:tcBorders>
            <w:shd w:val="clear" w:color="auto" w:fill="auto"/>
            <w:vAlign w:val="bottom"/>
            <w:hideMark/>
          </w:tcPr>
          <w:p w14:paraId="56B6D626"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5</w:t>
            </w:r>
          </w:p>
        </w:tc>
        <w:tc>
          <w:tcPr>
            <w:tcW w:w="0" w:type="auto"/>
            <w:tcBorders>
              <w:bottom w:val="single" w:sz="4" w:space="0" w:color="auto"/>
            </w:tcBorders>
            <w:shd w:val="clear" w:color="auto" w:fill="auto"/>
            <w:vAlign w:val="bottom"/>
            <w:hideMark/>
          </w:tcPr>
          <w:p w14:paraId="3F42594E"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6</w:t>
            </w:r>
          </w:p>
        </w:tc>
        <w:tc>
          <w:tcPr>
            <w:tcW w:w="0" w:type="auto"/>
            <w:tcBorders>
              <w:bottom w:val="single" w:sz="4" w:space="0" w:color="auto"/>
            </w:tcBorders>
            <w:shd w:val="clear" w:color="auto" w:fill="auto"/>
            <w:vAlign w:val="bottom"/>
            <w:hideMark/>
          </w:tcPr>
          <w:p w14:paraId="6F68D595"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7</w:t>
            </w:r>
          </w:p>
        </w:tc>
        <w:tc>
          <w:tcPr>
            <w:tcW w:w="0" w:type="auto"/>
            <w:tcBorders>
              <w:bottom w:val="single" w:sz="4" w:space="0" w:color="auto"/>
            </w:tcBorders>
            <w:shd w:val="clear" w:color="auto" w:fill="auto"/>
            <w:vAlign w:val="bottom"/>
            <w:hideMark/>
          </w:tcPr>
          <w:p w14:paraId="23D6A393"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8</w:t>
            </w:r>
          </w:p>
        </w:tc>
        <w:tc>
          <w:tcPr>
            <w:tcW w:w="0" w:type="auto"/>
            <w:tcBorders>
              <w:bottom w:val="single" w:sz="4" w:space="0" w:color="auto"/>
            </w:tcBorders>
            <w:shd w:val="clear" w:color="auto" w:fill="auto"/>
            <w:vAlign w:val="bottom"/>
            <w:hideMark/>
          </w:tcPr>
          <w:p w14:paraId="7C4E0E59"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9</w:t>
            </w:r>
          </w:p>
        </w:tc>
        <w:tc>
          <w:tcPr>
            <w:tcW w:w="0" w:type="auto"/>
            <w:tcBorders>
              <w:bottom w:val="single" w:sz="4" w:space="0" w:color="auto"/>
            </w:tcBorders>
            <w:shd w:val="clear" w:color="auto" w:fill="auto"/>
            <w:vAlign w:val="bottom"/>
            <w:hideMark/>
          </w:tcPr>
          <w:p w14:paraId="59896544"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10</w:t>
            </w:r>
          </w:p>
        </w:tc>
        <w:tc>
          <w:tcPr>
            <w:tcW w:w="0" w:type="auto"/>
            <w:tcBorders>
              <w:bottom w:val="single" w:sz="4" w:space="0" w:color="auto"/>
            </w:tcBorders>
            <w:shd w:val="clear" w:color="auto" w:fill="auto"/>
            <w:vAlign w:val="bottom"/>
            <w:hideMark/>
          </w:tcPr>
          <w:p w14:paraId="06FEC224"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11</w:t>
            </w:r>
          </w:p>
        </w:tc>
        <w:tc>
          <w:tcPr>
            <w:tcW w:w="0" w:type="auto"/>
            <w:tcBorders>
              <w:bottom w:val="single" w:sz="4" w:space="0" w:color="auto"/>
            </w:tcBorders>
            <w:shd w:val="clear" w:color="auto" w:fill="auto"/>
            <w:vAlign w:val="bottom"/>
            <w:hideMark/>
          </w:tcPr>
          <w:p w14:paraId="766A89C9" w14:textId="77777777" w:rsidR="005A4A25" w:rsidRPr="00C90260" w:rsidRDefault="005A4A25" w:rsidP="005A4A25">
            <w:pPr>
              <w:spacing w:after="0"/>
              <w:rPr>
                <w:rFonts w:eastAsia="Times New Roman"/>
                <w:color w:val="000000"/>
                <w:szCs w:val="24"/>
                <w:lang w:val="en-US" w:eastAsia="fr-BE"/>
              </w:rPr>
            </w:pPr>
            <w:r w:rsidRPr="00C90260">
              <w:rPr>
                <w:rFonts w:eastAsia="Times New Roman"/>
                <w:color w:val="000000"/>
                <w:szCs w:val="24"/>
                <w:lang w:val="en-US" w:eastAsia="fr-BE"/>
              </w:rPr>
              <w:t>12</w:t>
            </w:r>
          </w:p>
        </w:tc>
      </w:tr>
      <w:tr w:rsidR="005A4A25" w:rsidRPr="00C90260" w14:paraId="46D3400D" w14:textId="77777777" w:rsidTr="003E2202">
        <w:trPr>
          <w:trHeight w:val="300"/>
        </w:trPr>
        <w:tc>
          <w:tcPr>
            <w:tcW w:w="0" w:type="auto"/>
            <w:tcBorders>
              <w:bottom w:val="nil"/>
            </w:tcBorders>
            <w:vAlign w:val="bottom"/>
          </w:tcPr>
          <w:p w14:paraId="35780F3C" w14:textId="77777777" w:rsidR="005A4A25" w:rsidRPr="00C90260" w:rsidRDefault="005A4A25" w:rsidP="005A4A25">
            <w:pPr>
              <w:spacing w:after="0"/>
              <w:jc w:val="left"/>
              <w:rPr>
                <w:rFonts w:ascii="Calibri" w:eastAsia="Times New Roman" w:hAnsi="Calibri"/>
                <w:color w:val="000000"/>
                <w:lang w:val="en-US" w:eastAsia="fr-BE"/>
              </w:rPr>
            </w:pPr>
            <w:r w:rsidRPr="00C90260">
              <w:rPr>
                <w:rFonts w:ascii="Calibri" w:eastAsia="Times New Roman" w:hAnsi="Calibri"/>
                <w:color w:val="000000"/>
                <w:sz w:val="22"/>
                <w:lang w:val="en-US" w:eastAsia="fr-BE"/>
              </w:rPr>
              <w:t>Temperature for Brussels [°C]</w:t>
            </w:r>
          </w:p>
        </w:tc>
        <w:tc>
          <w:tcPr>
            <w:tcW w:w="0" w:type="auto"/>
            <w:tcBorders>
              <w:bottom w:val="nil"/>
            </w:tcBorders>
            <w:shd w:val="clear" w:color="auto" w:fill="auto"/>
            <w:vAlign w:val="center"/>
            <w:hideMark/>
          </w:tcPr>
          <w:p w14:paraId="59ED4098"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2.7</w:t>
            </w:r>
          </w:p>
        </w:tc>
        <w:tc>
          <w:tcPr>
            <w:tcW w:w="0" w:type="auto"/>
            <w:tcBorders>
              <w:bottom w:val="nil"/>
            </w:tcBorders>
            <w:shd w:val="clear" w:color="auto" w:fill="auto"/>
            <w:vAlign w:val="center"/>
            <w:hideMark/>
          </w:tcPr>
          <w:p w14:paraId="7DD3F237"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3.1</w:t>
            </w:r>
          </w:p>
        </w:tc>
        <w:tc>
          <w:tcPr>
            <w:tcW w:w="0" w:type="auto"/>
            <w:tcBorders>
              <w:bottom w:val="nil"/>
            </w:tcBorders>
            <w:shd w:val="clear" w:color="auto" w:fill="auto"/>
            <w:vAlign w:val="center"/>
            <w:hideMark/>
          </w:tcPr>
          <w:p w14:paraId="47001081"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5.5</w:t>
            </w:r>
          </w:p>
        </w:tc>
        <w:tc>
          <w:tcPr>
            <w:tcW w:w="0" w:type="auto"/>
            <w:tcBorders>
              <w:bottom w:val="nil"/>
            </w:tcBorders>
            <w:shd w:val="clear" w:color="auto" w:fill="auto"/>
            <w:vAlign w:val="center"/>
            <w:hideMark/>
          </w:tcPr>
          <w:p w14:paraId="68860DB0"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8.2</w:t>
            </w:r>
          </w:p>
        </w:tc>
        <w:tc>
          <w:tcPr>
            <w:tcW w:w="0" w:type="auto"/>
            <w:tcBorders>
              <w:bottom w:val="nil"/>
            </w:tcBorders>
            <w:shd w:val="clear" w:color="auto" w:fill="auto"/>
            <w:vAlign w:val="center"/>
            <w:hideMark/>
          </w:tcPr>
          <w:p w14:paraId="79C7F732"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12.8</w:t>
            </w:r>
          </w:p>
        </w:tc>
        <w:tc>
          <w:tcPr>
            <w:tcW w:w="0" w:type="auto"/>
            <w:tcBorders>
              <w:bottom w:val="nil"/>
            </w:tcBorders>
            <w:shd w:val="clear" w:color="auto" w:fill="auto"/>
            <w:vAlign w:val="center"/>
            <w:hideMark/>
          </w:tcPr>
          <w:p w14:paraId="07632657"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14.9</w:t>
            </w:r>
          </w:p>
        </w:tc>
        <w:tc>
          <w:tcPr>
            <w:tcW w:w="0" w:type="auto"/>
            <w:tcBorders>
              <w:bottom w:val="nil"/>
            </w:tcBorders>
            <w:shd w:val="clear" w:color="auto" w:fill="auto"/>
            <w:vAlign w:val="center"/>
            <w:hideMark/>
          </w:tcPr>
          <w:p w14:paraId="01C27DC0"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16.8</w:t>
            </w:r>
          </w:p>
        </w:tc>
        <w:tc>
          <w:tcPr>
            <w:tcW w:w="0" w:type="auto"/>
            <w:tcBorders>
              <w:bottom w:val="nil"/>
            </w:tcBorders>
            <w:shd w:val="clear" w:color="auto" w:fill="auto"/>
            <w:vAlign w:val="center"/>
            <w:hideMark/>
          </w:tcPr>
          <w:p w14:paraId="1D5ECD53"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16.4</w:t>
            </w:r>
          </w:p>
        </w:tc>
        <w:tc>
          <w:tcPr>
            <w:tcW w:w="0" w:type="auto"/>
            <w:tcBorders>
              <w:bottom w:val="nil"/>
            </w:tcBorders>
            <w:shd w:val="clear" w:color="auto" w:fill="auto"/>
            <w:vAlign w:val="center"/>
            <w:hideMark/>
          </w:tcPr>
          <w:p w14:paraId="58F7A0D3"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14</w:t>
            </w:r>
          </w:p>
        </w:tc>
        <w:tc>
          <w:tcPr>
            <w:tcW w:w="0" w:type="auto"/>
            <w:tcBorders>
              <w:bottom w:val="nil"/>
            </w:tcBorders>
            <w:shd w:val="clear" w:color="auto" w:fill="auto"/>
            <w:vAlign w:val="center"/>
            <w:hideMark/>
          </w:tcPr>
          <w:p w14:paraId="2EE1ADEC"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10</w:t>
            </w:r>
          </w:p>
        </w:tc>
        <w:tc>
          <w:tcPr>
            <w:tcW w:w="0" w:type="auto"/>
            <w:tcBorders>
              <w:bottom w:val="nil"/>
            </w:tcBorders>
            <w:shd w:val="clear" w:color="auto" w:fill="auto"/>
            <w:vAlign w:val="center"/>
            <w:hideMark/>
          </w:tcPr>
          <w:p w14:paraId="22DA0676"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5.2</w:t>
            </w:r>
          </w:p>
        </w:tc>
        <w:tc>
          <w:tcPr>
            <w:tcW w:w="0" w:type="auto"/>
            <w:tcBorders>
              <w:bottom w:val="nil"/>
            </w:tcBorders>
            <w:shd w:val="clear" w:color="auto" w:fill="auto"/>
            <w:vAlign w:val="center"/>
            <w:hideMark/>
          </w:tcPr>
          <w:p w14:paraId="21369A89"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3.4</w:t>
            </w:r>
          </w:p>
        </w:tc>
      </w:tr>
      <w:tr w:rsidR="005A4A25" w:rsidRPr="00C90260" w14:paraId="5B2887A4" w14:textId="77777777" w:rsidTr="003E2202">
        <w:trPr>
          <w:trHeight w:val="300"/>
        </w:trPr>
        <w:tc>
          <w:tcPr>
            <w:tcW w:w="0" w:type="auto"/>
            <w:tcBorders>
              <w:top w:val="nil"/>
            </w:tcBorders>
            <w:vAlign w:val="bottom"/>
          </w:tcPr>
          <w:p w14:paraId="314D1B19" w14:textId="77777777" w:rsidR="005A4A25" w:rsidRPr="00C90260" w:rsidRDefault="005A4A25" w:rsidP="005A4A25">
            <w:pPr>
              <w:spacing w:after="0"/>
              <w:jc w:val="left"/>
              <w:rPr>
                <w:rFonts w:ascii="Calibri" w:eastAsia="Times New Roman" w:hAnsi="Calibri"/>
                <w:color w:val="000000"/>
                <w:lang w:val="en-US" w:eastAsia="fr-BE"/>
              </w:rPr>
            </w:pPr>
            <w:r w:rsidRPr="00C90260">
              <w:rPr>
                <w:rFonts w:ascii="Calibri" w:eastAsia="Times New Roman" w:hAnsi="Calibri"/>
                <w:color w:val="000000"/>
                <w:sz w:val="22"/>
                <w:lang w:val="en-US" w:eastAsia="fr-BE"/>
              </w:rPr>
              <w:t>Temperature for Bastogne [°C]</w:t>
            </w:r>
          </w:p>
        </w:tc>
        <w:tc>
          <w:tcPr>
            <w:tcW w:w="0" w:type="auto"/>
            <w:tcBorders>
              <w:top w:val="nil"/>
            </w:tcBorders>
            <w:shd w:val="clear" w:color="auto" w:fill="auto"/>
            <w:vAlign w:val="center"/>
            <w:hideMark/>
          </w:tcPr>
          <w:p w14:paraId="761568E4"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0</w:t>
            </w:r>
          </w:p>
        </w:tc>
        <w:tc>
          <w:tcPr>
            <w:tcW w:w="0" w:type="auto"/>
            <w:tcBorders>
              <w:top w:val="nil"/>
            </w:tcBorders>
            <w:shd w:val="clear" w:color="auto" w:fill="auto"/>
            <w:vAlign w:val="center"/>
            <w:hideMark/>
          </w:tcPr>
          <w:p w14:paraId="2E65F8BA"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0.2</w:t>
            </w:r>
          </w:p>
        </w:tc>
        <w:tc>
          <w:tcPr>
            <w:tcW w:w="0" w:type="auto"/>
            <w:tcBorders>
              <w:top w:val="nil"/>
            </w:tcBorders>
            <w:shd w:val="clear" w:color="auto" w:fill="auto"/>
            <w:vAlign w:val="center"/>
            <w:hideMark/>
          </w:tcPr>
          <w:p w14:paraId="1903C1D4"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3.2</w:t>
            </w:r>
          </w:p>
        </w:tc>
        <w:tc>
          <w:tcPr>
            <w:tcW w:w="0" w:type="auto"/>
            <w:tcBorders>
              <w:top w:val="nil"/>
            </w:tcBorders>
            <w:shd w:val="clear" w:color="auto" w:fill="auto"/>
            <w:vAlign w:val="center"/>
            <w:hideMark/>
          </w:tcPr>
          <w:p w14:paraId="402F95B7"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5.8</w:t>
            </w:r>
          </w:p>
        </w:tc>
        <w:tc>
          <w:tcPr>
            <w:tcW w:w="0" w:type="auto"/>
            <w:tcBorders>
              <w:top w:val="nil"/>
            </w:tcBorders>
            <w:shd w:val="clear" w:color="auto" w:fill="auto"/>
            <w:vAlign w:val="center"/>
            <w:hideMark/>
          </w:tcPr>
          <w:p w14:paraId="7C8F740E"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11.1</w:t>
            </w:r>
          </w:p>
        </w:tc>
        <w:tc>
          <w:tcPr>
            <w:tcW w:w="0" w:type="auto"/>
            <w:tcBorders>
              <w:top w:val="nil"/>
            </w:tcBorders>
            <w:shd w:val="clear" w:color="auto" w:fill="auto"/>
            <w:vAlign w:val="center"/>
            <w:hideMark/>
          </w:tcPr>
          <w:p w14:paraId="2664307A"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13.6</w:t>
            </w:r>
          </w:p>
        </w:tc>
        <w:tc>
          <w:tcPr>
            <w:tcW w:w="0" w:type="auto"/>
            <w:tcBorders>
              <w:top w:val="nil"/>
            </w:tcBorders>
            <w:shd w:val="clear" w:color="auto" w:fill="auto"/>
            <w:vAlign w:val="center"/>
            <w:hideMark/>
          </w:tcPr>
          <w:p w14:paraId="6CA487AB"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15.4</w:t>
            </w:r>
          </w:p>
        </w:tc>
        <w:tc>
          <w:tcPr>
            <w:tcW w:w="0" w:type="auto"/>
            <w:tcBorders>
              <w:top w:val="nil"/>
            </w:tcBorders>
            <w:shd w:val="clear" w:color="auto" w:fill="auto"/>
            <w:vAlign w:val="center"/>
            <w:hideMark/>
          </w:tcPr>
          <w:p w14:paraId="7EF592AB"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14.2</w:t>
            </w:r>
          </w:p>
        </w:tc>
        <w:tc>
          <w:tcPr>
            <w:tcW w:w="0" w:type="auto"/>
            <w:tcBorders>
              <w:top w:val="nil"/>
            </w:tcBorders>
            <w:shd w:val="clear" w:color="auto" w:fill="auto"/>
            <w:vAlign w:val="center"/>
            <w:hideMark/>
          </w:tcPr>
          <w:p w14:paraId="2E08AB86"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11.3</w:t>
            </w:r>
          </w:p>
        </w:tc>
        <w:tc>
          <w:tcPr>
            <w:tcW w:w="0" w:type="auto"/>
            <w:tcBorders>
              <w:top w:val="nil"/>
            </w:tcBorders>
            <w:shd w:val="clear" w:color="auto" w:fill="auto"/>
            <w:vAlign w:val="center"/>
            <w:hideMark/>
          </w:tcPr>
          <w:p w14:paraId="1DA901D5"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7.4</w:t>
            </w:r>
          </w:p>
        </w:tc>
        <w:tc>
          <w:tcPr>
            <w:tcW w:w="0" w:type="auto"/>
            <w:tcBorders>
              <w:top w:val="nil"/>
            </w:tcBorders>
            <w:shd w:val="clear" w:color="auto" w:fill="auto"/>
            <w:vAlign w:val="center"/>
            <w:hideMark/>
          </w:tcPr>
          <w:p w14:paraId="77B80D29"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2.7</w:t>
            </w:r>
          </w:p>
        </w:tc>
        <w:tc>
          <w:tcPr>
            <w:tcW w:w="0" w:type="auto"/>
            <w:tcBorders>
              <w:top w:val="nil"/>
            </w:tcBorders>
            <w:shd w:val="clear" w:color="auto" w:fill="auto"/>
            <w:vAlign w:val="center"/>
            <w:hideMark/>
          </w:tcPr>
          <w:p w14:paraId="6ADDD45B" w14:textId="77777777" w:rsidR="005A4A25" w:rsidRPr="00C90260" w:rsidRDefault="005A4A25" w:rsidP="005A4A25">
            <w:pPr>
              <w:spacing w:after="0"/>
              <w:rPr>
                <w:rFonts w:eastAsia="Times New Roman"/>
                <w:bCs/>
                <w:color w:val="000000"/>
                <w:szCs w:val="24"/>
                <w:lang w:val="en-US" w:eastAsia="fr-BE"/>
              </w:rPr>
            </w:pPr>
            <w:r w:rsidRPr="00C90260">
              <w:rPr>
                <w:rFonts w:eastAsia="Times New Roman"/>
                <w:bCs/>
                <w:color w:val="000000"/>
                <w:szCs w:val="24"/>
                <w:lang w:val="en-US" w:eastAsia="fr-BE"/>
              </w:rPr>
              <w:t>0.7</w:t>
            </w:r>
          </w:p>
        </w:tc>
      </w:tr>
    </w:tbl>
    <w:p w14:paraId="3CE87DAA" w14:textId="77777777" w:rsidR="003F5119" w:rsidRDefault="003F5119" w:rsidP="003F5119">
      <w:pPr>
        <w:rPr>
          <w:lang w:val="en-US"/>
        </w:rPr>
      </w:pPr>
      <w:bookmarkStart w:id="12" w:name="_Ref443647246"/>
    </w:p>
    <w:p w14:paraId="3E29A97E" w14:textId="77777777" w:rsidR="00332D97" w:rsidRPr="00C90260" w:rsidRDefault="00332D97" w:rsidP="00411EED">
      <w:pPr>
        <w:pStyle w:val="Titre2"/>
        <w:rPr>
          <w:lang w:val="en-US"/>
        </w:rPr>
      </w:pPr>
      <w:r w:rsidRPr="00C90260">
        <w:rPr>
          <w:lang w:val="en-US"/>
        </w:rPr>
        <w:t>Heating systems</w:t>
      </w:r>
      <w:bookmarkEnd w:id="12"/>
    </w:p>
    <w:p w14:paraId="5F580C3B" w14:textId="1985BD47" w:rsidR="00332D97" w:rsidRPr="00C90260" w:rsidRDefault="00332D97" w:rsidP="00332D97">
      <w:pPr>
        <w:rPr>
          <w:lang w:val="en-US"/>
        </w:rPr>
      </w:pPr>
      <w:r w:rsidRPr="00C90260">
        <w:rPr>
          <w:lang w:val="en-US"/>
        </w:rPr>
        <w:t xml:space="preserve">In this </w:t>
      </w:r>
      <w:r w:rsidR="000F4029">
        <w:rPr>
          <w:lang w:val="en-US"/>
        </w:rPr>
        <w:t>contribution</w:t>
      </w:r>
      <w:r w:rsidRPr="00C90260">
        <w:rPr>
          <w:lang w:val="en-US"/>
        </w:rPr>
        <w:t>, several heating systems are considered to</w:t>
      </w:r>
      <w:r w:rsidR="00AC24DA" w:rsidRPr="00C90260">
        <w:rPr>
          <w:lang w:val="en-US"/>
        </w:rPr>
        <w:t xml:space="preserve"> improve the buildings and</w:t>
      </w:r>
      <w:r w:rsidRPr="00C90260">
        <w:rPr>
          <w:lang w:val="en-US"/>
        </w:rPr>
        <w:t xml:space="preserve"> rank them in </w:t>
      </w:r>
      <w:r w:rsidR="00D61942" w:rsidRPr="00C90260">
        <w:rPr>
          <w:lang w:val="en-US"/>
        </w:rPr>
        <w:t>energ</w:t>
      </w:r>
      <w:r w:rsidR="00ED6580">
        <w:rPr>
          <w:lang w:val="en-US"/>
        </w:rPr>
        <w:t>y</w:t>
      </w:r>
      <w:r w:rsidR="00062832" w:rsidRPr="00C90260">
        <w:rPr>
          <w:lang w:val="en-US"/>
        </w:rPr>
        <w:t xml:space="preserve"> and</w:t>
      </w:r>
      <w:r w:rsidR="0063100D">
        <w:rPr>
          <w:lang w:val="en-US"/>
        </w:rPr>
        <w:t xml:space="preserve"> </w:t>
      </w:r>
      <w:r w:rsidRPr="00C90260">
        <w:rPr>
          <w:lang w:val="en-US"/>
        </w:rPr>
        <w:t>exerg</w:t>
      </w:r>
      <w:r w:rsidR="00ED6580">
        <w:rPr>
          <w:lang w:val="en-US"/>
        </w:rPr>
        <w:t>y</w:t>
      </w:r>
      <w:r w:rsidR="0063100D">
        <w:rPr>
          <w:lang w:val="en-US"/>
        </w:rPr>
        <w:t xml:space="preserve"> </w:t>
      </w:r>
      <w:r w:rsidRPr="00C90260">
        <w:rPr>
          <w:lang w:val="en-US"/>
        </w:rPr>
        <w:t xml:space="preserve">point of view. </w:t>
      </w:r>
      <w:r w:rsidR="00C57A5B" w:rsidRPr="00C90260">
        <w:rPr>
          <w:lang w:val="en-US"/>
        </w:rPr>
        <w:t xml:space="preserve">In this study water temperature produced is </w:t>
      </w:r>
      <w:r w:rsidR="00BA5CF4">
        <w:rPr>
          <w:lang w:val="en-US"/>
        </w:rPr>
        <w:t>c</w:t>
      </w:r>
      <w:r w:rsidR="00ED6580">
        <w:rPr>
          <w:lang w:val="en-US"/>
        </w:rPr>
        <w:t>onsidered at high temperature, 60</w:t>
      </w:r>
      <w:r w:rsidR="00C57A5B" w:rsidRPr="00C90260">
        <w:rPr>
          <w:lang w:val="en-US"/>
        </w:rPr>
        <w:t xml:space="preserve"> °C</w:t>
      </w:r>
      <w:r w:rsidR="00ED6580">
        <w:rPr>
          <w:lang w:val="en-US"/>
        </w:rPr>
        <w:t>,</w:t>
      </w:r>
      <w:r w:rsidR="0063100D">
        <w:rPr>
          <w:lang w:val="en-US"/>
        </w:rPr>
        <w:t xml:space="preserve"> </w:t>
      </w:r>
      <w:r w:rsidR="00FB2971" w:rsidRPr="00C90260">
        <w:rPr>
          <w:lang w:val="en-US"/>
        </w:rPr>
        <w:t>for conventional radiators</w:t>
      </w:r>
      <w:r w:rsidR="009407A2">
        <w:rPr>
          <w:lang w:val="en-US"/>
        </w:rPr>
        <w:t xml:space="preserve"> or DHW</w:t>
      </w:r>
      <w:r w:rsidR="004A19C1">
        <w:rPr>
          <w:lang w:val="en-US"/>
        </w:rPr>
        <w:t xml:space="preserve"> </w:t>
      </w:r>
      <w:r w:rsidR="00BA5CF4">
        <w:rPr>
          <w:lang w:val="en-US"/>
        </w:rPr>
        <w:t xml:space="preserve">(to consider the emission and distribution losses) </w:t>
      </w:r>
      <w:r w:rsidR="00C57A5B" w:rsidRPr="00C90260">
        <w:rPr>
          <w:lang w:val="en-US"/>
        </w:rPr>
        <w:t>or</w:t>
      </w:r>
      <w:r w:rsidR="009407A2">
        <w:rPr>
          <w:lang w:val="en-US"/>
        </w:rPr>
        <w:t xml:space="preserve"> at</w:t>
      </w:r>
      <w:r w:rsidR="00C57A5B" w:rsidRPr="00C90260">
        <w:rPr>
          <w:lang w:val="en-US"/>
        </w:rPr>
        <w:t xml:space="preserve"> low temperature</w:t>
      </w:r>
      <w:r w:rsidR="00ED6580">
        <w:rPr>
          <w:lang w:val="en-US"/>
        </w:rPr>
        <w:t>,</w:t>
      </w:r>
      <w:r w:rsidR="00C57A5B" w:rsidRPr="00C90260">
        <w:rPr>
          <w:lang w:val="en-US"/>
        </w:rPr>
        <w:t xml:space="preserve"> 35 °C</w:t>
      </w:r>
      <w:r w:rsidR="00ED6580">
        <w:rPr>
          <w:lang w:val="en-US"/>
        </w:rPr>
        <w:t xml:space="preserve">, </w:t>
      </w:r>
      <w:r w:rsidR="00FB2971" w:rsidRPr="00C90260">
        <w:rPr>
          <w:lang w:val="en-US"/>
        </w:rPr>
        <w:t>for heating floor.</w:t>
      </w:r>
    </w:p>
    <w:p w14:paraId="4FDA1BE2" w14:textId="77777777" w:rsidR="00332D97" w:rsidRPr="00C90260" w:rsidRDefault="00332D97" w:rsidP="00411EED">
      <w:pPr>
        <w:pStyle w:val="Titre3"/>
        <w:rPr>
          <w:lang w:val="en-US"/>
        </w:rPr>
      </w:pPr>
      <w:r w:rsidRPr="00C90260">
        <w:rPr>
          <w:lang w:val="en-US"/>
        </w:rPr>
        <w:t>Electric heating</w:t>
      </w:r>
    </w:p>
    <w:p w14:paraId="7D6C8EE1" w14:textId="77777777" w:rsidR="00332D97" w:rsidRPr="00C90260" w:rsidRDefault="00332D97" w:rsidP="00332D97">
      <w:pPr>
        <w:rPr>
          <w:lang w:val="en-US"/>
        </w:rPr>
      </w:pPr>
      <w:r w:rsidRPr="00C90260">
        <w:rPr>
          <w:lang w:val="en-US"/>
        </w:rPr>
        <w:t xml:space="preserve">The simplest and cheapest heating system is the electric heating system which consists in heating resistors. Its </w:t>
      </w:r>
      <w:r w:rsidR="00411EED" w:rsidRPr="00C90260">
        <w:rPr>
          <w:lang w:val="en-US"/>
        </w:rPr>
        <w:t xml:space="preserve">energy and </w:t>
      </w:r>
      <w:r w:rsidRPr="00C90260">
        <w:rPr>
          <w:lang w:val="en-US"/>
        </w:rPr>
        <w:t>exerg</w:t>
      </w:r>
      <w:r w:rsidR="00904371">
        <w:rPr>
          <w:lang w:val="en-US"/>
        </w:rPr>
        <w:t>y</w:t>
      </w:r>
      <w:r w:rsidRPr="00C90260">
        <w:rPr>
          <w:lang w:val="en-US"/>
        </w:rPr>
        <w:t xml:space="preserve"> building efficiency is assumed to one while all heat losses in the installation are assumed used to heat the walls/rooms of the building.</w:t>
      </w:r>
    </w:p>
    <w:p w14:paraId="48B24F84" w14:textId="77777777" w:rsidR="00332D97" w:rsidRPr="00C90260" w:rsidRDefault="00332D97" w:rsidP="00411EED">
      <w:pPr>
        <w:pStyle w:val="Titre3"/>
        <w:rPr>
          <w:lang w:val="en-US"/>
        </w:rPr>
      </w:pPr>
      <w:r w:rsidRPr="00C90260">
        <w:rPr>
          <w:lang w:val="en-US"/>
        </w:rPr>
        <w:t>Heat pumps</w:t>
      </w:r>
    </w:p>
    <w:p w14:paraId="7BA14581" w14:textId="50034753" w:rsidR="00332D97" w:rsidRPr="00C90260" w:rsidRDefault="00332D97" w:rsidP="00332D97">
      <w:pPr>
        <w:rPr>
          <w:lang w:val="en-US"/>
        </w:rPr>
      </w:pPr>
      <w:r w:rsidRPr="00C90260">
        <w:rPr>
          <w:lang w:val="en-US"/>
        </w:rPr>
        <w:t xml:space="preserve">Heat pumps consume power to produce heat. Therefore, its </w:t>
      </w:r>
      <w:r w:rsidR="00E13432">
        <w:rPr>
          <w:lang w:val="en-US"/>
        </w:rPr>
        <w:t xml:space="preserve">energy and </w:t>
      </w:r>
      <w:r w:rsidR="00904371">
        <w:rPr>
          <w:lang w:val="en-US"/>
        </w:rPr>
        <w:t>exergy</w:t>
      </w:r>
      <w:r w:rsidR="00E13432">
        <w:rPr>
          <w:lang w:val="en-US"/>
        </w:rPr>
        <w:t xml:space="preserve"> efficiencies depend</w:t>
      </w:r>
      <w:r w:rsidRPr="00C90260">
        <w:rPr>
          <w:lang w:val="en-US"/>
        </w:rPr>
        <w:t xml:space="preserve"> on its coefficient of performance (COP) which is defined as the ratio of the heat generated (</w:t>
      </w:r>
      <m:oMath>
        <m:acc>
          <m:accPr>
            <m:chr m:val="̇"/>
            <m:ctrlPr>
              <w:rPr>
                <w:rFonts w:ascii="Cambria Math" w:eastAsiaTheme="minorHAnsi" w:hAnsi="Cambria Math" w:cstheme="minorBidi"/>
                <w:i/>
                <w:sz w:val="22"/>
                <w:lang w:val="en-US"/>
              </w:rPr>
            </m:ctrlPr>
          </m:accPr>
          <m:e>
            <m:r>
              <w:rPr>
                <w:rFonts w:ascii="Cambria Math" w:hAnsi="Cambria Math"/>
                <w:lang w:val="en-US"/>
              </w:rPr>
              <m:t>Q</m:t>
            </m:r>
          </m:e>
        </m:acc>
      </m:oMath>
      <w:r w:rsidRPr="00C90260">
        <w:rPr>
          <w:lang w:val="en-US"/>
        </w:rPr>
        <w:t xml:space="preserve">) over electrical energy consumed i.e. in </w:t>
      </w:r>
      <w:r w:rsidR="00904371">
        <w:rPr>
          <w:lang w:val="en-US"/>
        </w:rPr>
        <w:t xml:space="preserve">a first </w:t>
      </w:r>
      <w:r w:rsidRPr="00C90260">
        <w:rPr>
          <w:lang w:val="en-US"/>
        </w:rPr>
        <w:t>approximation the energy consumed by the compressor (</w:t>
      </w:r>
      <m:oMath>
        <m:acc>
          <m:accPr>
            <m:chr m:val="̇"/>
            <m:ctrlPr>
              <w:rPr>
                <w:rFonts w:ascii="Cambria Math" w:eastAsiaTheme="minorHAnsi" w:hAnsi="Cambria Math" w:cstheme="minorBidi"/>
                <w:i/>
                <w:sz w:val="22"/>
                <w:lang w:val="en-US"/>
              </w:rPr>
            </m:ctrlPr>
          </m:accPr>
          <m:e>
            <m:r>
              <w:rPr>
                <w:rFonts w:ascii="Cambria Math" w:hAnsi="Cambria Math"/>
                <w:lang w:val="en-US"/>
              </w:rPr>
              <m:t>W</m:t>
            </m:r>
          </m:e>
        </m:acc>
      </m:oMath>
      <w:r w:rsidRPr="00C90260">
        <w:rPr>
          <w:lang w:val="en-US"/>
        </w:rPr>
        <w:t>) neglecting the command system</w:t>
      </w:r>
      <w:r w:rsidR="009407A2">
        <w:rPr>
          <w:lang w:val="en-US"/>
        </w:rPr>
        <w:t xml:space="preserve"> a</w:t>
      </w:r>
      <w:r w:rsidRPr="00C90260">
        <w:rPr>
          <w:lang w:val="en-US"/>
        </w:rPr>
        <w:t xml:space="preserve">nd the </w:t>
      </w:r>
      <w:r w:rsidR="007A4A92">
        <w:rPr>
          <w:lang w:val="en-US"/>
        </w:rPr>
        <w:t>possible</w:t>
      </w:r>
      <w:r w:rsidRPr="00C90260">
        <w:rPr>
          <w:lang w:val="en-US"/>
        </w:rPr>
        <w:t xml:space="preserve"> resistor to maintain at temperature the compressor when it is not used. This parameter generally depends on the kind of the heat pump (air/air, air/water…), the ambient temperature and the </w:t>
      </w:r>
      <w:r w:rsidR="00ED6580">
        <w:rPr>
          <w:lang w:val="en-US"/>
        </w:rPr>
        <w:t xml:space="preserve">fluid </w:t>
      </w:r>
      <w:r w:rsidRPr="00C90260">
        <w:rPr>
          <w:lang w:val="en-US"/>
        </w:rPr>
        <w:t xml:space="preserve">temperature generated. In this study, an air/water heat pump is considered because this kind of heat pump is </w:t>
      </w:r>
      <w:r w:rsidR="00E56145" w:rsidRPr="00C90260">
        <w:rPr>
          <w:lang w:val="en-US"/>
        </w:rPr>
        <w:t>widely</w:t>
      </w:r>
      <w:r w:rsidRPr="00C90260">
        <w:rPr>
          <w:lang w:val="en-US"/>
        </w:rPr>
        <w:t xml:space="preserve"> used in buildings </w:t>
      </w:r>
      <w:r w:rsidR="00ED6580">
        <w:rPr>
          <w:lang w:val="en-US"/>
        </w:rPr>
        <w:t xml:space="preserve">during </w:t>
      </w:r>
      <w:r w:rsidRPr="00C90260">
        <w:rPr>
          <w:lang w:val="en-US"/>
        </w:rPr>
        <w:t>a renovation step</w:t>
      </w:r>
      <w:r w:rsidR="00ED6580">
        <w:rPr>
          <w:lang w:val="en-US"/>
        </w:rPr>
        <w:t xml:space="preserve"> while it does not require extra water/ground source</w:t>
      </w:r>
      <w:r w:rsidRPr="00C90260">
        <w:rPr>
          <w:lang w:val="en-US"/>
        </w:rPr>
        <w:t xml:space="preserve">. </w:t>
      </w:r>
      <w:r w:rsidR="008E4BF6" w:rsidRPr="00C90260">
        <w:rPr>
          <w:lang w:val="en-US"/>
        </w:rPr>
        <w:t>Complementary</w:t>
      </w:r>
      <w:r w:rsidR="00C558AA" w:rsidRPr="00C90260">
        <w:rPr>
          <w:lang w:val="en-US"/>
        </w:rPr>
        <w:t xml:space="preserve"> heat storage is available to reduce </w:t>
      </w:r>
      <w:r w:rsidR="000F264B" w:rsidRPr="00C90260">
        <w:rPr>
          <w:lang w:val="en-US"/>
        </w:rPr>
        <w:t xml:space="preserve">the size of the heat pump (and so the price) and </w:t>
      </w:r>
      <w:r w:rsidR="00C558AA" w:rsidRPr="00C90260">
        <w:rPr>
          <w:lang w:val="en-US"/>
        </w:rPr>
        <w:t xml:space="preserve">the </w:t>
      </w:r>
      <w:r w:rsidR="000F264B" w:rsidRPr="00C90260">
        <w:rPr>
          <w:lang w:val="en-US"/>
        </w:rPr>
        <w:t>number of start and stop</w:t>
      </w:r>
      <w:r w:rsidR="00C558AA" w:rsidRPr="00C90260">
        <w:rPr>
          <w:lang w:val="en-US"/>
        </w:rPr>
        <w:t xml:space="preserve"> cycle</w:t>
      </w:r>
      <w:r w:rsidR="000F264B" w:rsidRPr="00C90260">
        <w:rPr>
          <w:lang w:val="en-US"/>
        </w:rPr>
        <w:t>s</w:t>
      </w:r>
      <w:r w:rsidR="00C558AA" w:rsidRPr="00C90260">
        <w:rPr>
          <w:lang w:val="en-US"/>
        </w:rPr>
        <w:t xml:space="preserve"> which reduce</w:t>
      </w:r>
      <w:r w:rsidR="000F264B" w:rsidRPr="00C90260">
        <w:rPr>
          <w:lang w:val="en-US"/>
        </w:rPr>
        <w:t>s</w:t>
      </w:r>
      <w:r w:rsidR="00C558AA" w:rsidRPr="00C90260">
        <w:rPr>
          <w:lang w:val="en-US"/>
        </w:rPr>
        <w:t xml:space="preserve"> the compressor lifespan and the mean COP. </w:t>
      </w:r>
      <w:r w:rsidR="000F264B" w:rsidRPr="00C90260">
        <w:rPr>
          <w:lang w:val="en-US"/>
        </w:rPr>
        <w:t xml:space="preserve">Nominal air / water heat pump </w:t>
      </w:r>
      <w:r w:rsidR="008E4BF6" w:rsidRPr="00C90260">
        <w:rPr>
          <w:lang w:val="en-US"/>
        </w:rPr>
        <w:t>COP</w:t>
      </w:r>
      <w:r w:rsidR="000A1DCD">
        <w:rPr>
          <w:lang w:val="en-US"/>
        </w:rPr>
        <w:t xml:space="preserve"> </w:t>
      </w:r>
      <w:r w:rsidR="00E56145" w:rsidRPr="00C90260">
        <w:rPr>
          <w:lang w:val="en-US"/>
        </w:rPr>
        <w:t>depends mainly o</w:t>
      </w:r>
      <w:r w:rsidR="007A4A92">
        <w:rPr>
          <w:lang w:val="en-US"/>
        </w:rPr>
        <w:t>n</w:t>
      </w:r>
      <w:r w:rsidR="00E56145" w:rsidRPr="00C90260">
        <w:rPr>
          <w:lang w:val="en-US"/>
        </w:rPr>
        <w:t xml:space="preserve"> the </w:t>
      </w:r>
      <w:r w:rsidR="000F264B" w:rsidRPr="00C90260">
        <w:rPr>
          <w:lang w:val="en-US"/>
        </w:rPr>
        <w:t>outside temperature (depending on the climate) and the temperature of water generated and so the kind of heating emissions systems: heating floor with low temperature requirements or radiators with high temperature requirements.</w:t>
      </w:r>
      <w:r w:rsidR="00E65BD2" w:rsidRPr="00C90260">
        <w:rPr>
          <w:lang w:val="en-US"/>
        </w:rPr>
        <w:t xml:space="preserve"> Previous work </w:t>
      </w:r>
      <w:r w:rsidR="008F06D7" w:rsidRPr="00C90260">
        <w:rPr>
          <w:lang w:val="en-US"/>
        </w:rPr>
        <w:fldChar w:fldCharType="begin" w:fldLock="1"/>
      </w:r>
      <w:r w:rsidR="00974EE1" w:rsidRPr="00C90260">
        <w:rPr>
          <w:lang w:val="en-US"/>
        </w:rPr>
        <w:instrText>ADDIN CSL_CITATION { "citationItems" : [ { "id" : "ITEM-1", "itemData" : { "author" : [ { "dropping-particle" : "", "family" : "GENDEBIEN", "given" : "Samuel", "non-dropping-particle" : "", "parse-names" : false, "suffix" : "" }, { "dropping-particle" : "", "family" : "RANSY", "given" : "Fr\u00e9d\u00e9ric", "non-dropping-particle" : "", "parse-names" : false, "suffix" : "" }, { "dropping-particle" : "", "family" : "GEORGES", "given" : "Emeline", "non-dropping-particle" : "", "parse-names" : false, "suffix" : "" }, { "dropping-particle" : "", "family" : "LEMORT", "given" : "Vincent", "non-dropping-particle" : "", "parse-names" : false, "suffix" : "" } ], "id" : "ITEM-1", "issued" : { "date-parts" : [ [ "2014" ] ] }, "number-of-pages" : "21", "title" : "Flexipac Project: Database of parameters for modelling residential heat pumps.", "type" : "report" }, "uris" : [ "http://www.mendeley.com/documents/?uuid=5e56ee3e-adab-4c6c-9608-e6c8141cc624" ] } ], "mendeley" : { "formattedCitation" : "[12]", "plainTextFormattedCitation" : "[12]", "previouslyFormattedCitation" : "[12]"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[12]</w:t>
      </w:r>
      <w:r w:rsidR="008F06D7" w:rsidRPr="00C90260">
        <w:rPr>
          <w:lang w:val="en-US"/>
        </w:rPr>
        <w:fldChar w:fldCharType="end"/>
      </w:r>
      <w:r w:rsidR="00E65BD2" w:rsidRPr="00C90260">
        <w:rPr>
          <w:lang w:val="en-US"/>
        </w:rPr>
        <w:t xml:space="preserve"> intends to assess </w:t>
      </w:r>
      <w:r w:rsidR="00E65BD2" w:rsidRPr="00C90260">
        <w:rPr>
          <w:lang w:val="en-US"/>
        </w:rPr>
        <w:lastRenderedPageBreak/>
        <w:t xml:space="preserve">the COP in several </w:t>
      </w:r>
      <w:r w:rsidR="00232C1B">
        <w:rPr>
          <w:lang w:val="en-US"/>
        </w:rPr>
        <w:t xml:space="preserve">partial load </w:t>
      </w:r>
      <w:r w:rsidR="00D93DE0">
        <w:rPr>
          <w:lang w:val="en-US"/>
        </w:rPr>
        <w:t xml:space="preserve">and weather </w:t>
      </w:r>
      <w:r w:rsidR="00E65BD2" w:rsidRPr="00C90260">
        <w:rPr>
          <w:lang w:val="en-US"/>
        </w:rPr>
        <w:t xml:space="preserve">conditions for a large </w:t>
      </w:r>
      <w:r w:rsidR="00904371">
        <w:rPr>
          <w:lang w:val="en-US"/>
        </w:rPr>
        <w:t>amount</w:t>
      </w:r>
      <w:r w:rsidR="000A1DCD">
        <w:rPr>
          <w:lang w:val="en-US"/>
        </w:rPr>
        <w:t xml:space="preserve"> </w:t>
      </w:r>
      <w:r w:rsidR="00E65BD2" w:rsidRPr="00C90260">
        <w:rPr>
          <w:lang w:val="en-US"/>
        </w:rPr>
        <w:t>of heat pumps available on the Belgian market. Therefore COP can be extrapolated in function of the climate conditions or heating emissions systems.</w:t>
      </w:r>
      <w:r w:rsidR="000A1DCD">
        <w:rPr>
          <w:lang w:val="en-US"/>
        </w:rPr>
        <w:t xml:space="preserve"> </w:t>
      </w:r>
      <w:r w:rsidR="002B6C93" w:rsidRPr="00C90260">
        <w:rPr>
          <w:lang w:val="en-US"/>
        </w:rPr>
        <w:t xml:space="preserve">In this case, </w:t>
      </w:r>
      <w:r w:rsidR="00974EE1" w:rsidRPr="00C90260">
        <w:rPr>
          <w:lang w:val="en-US"/>
        </w:rPr>
        <w:t>heating systems with</w:t>
      </w:r>
      <w:r w:rsidR="002B6C93" w:rsidRPr="00C90260">
        <w:rPr>
          <w:lang w:val="en-US"/>
        </w:rPr>
        <w:t xml:space="preserve"> a heating floor is considered </w:t>
      </w:r>
      <w:r w:rsidR="00974EE1" w:rsidRPr="00C90260">
        <w:rPr>
          <w:lang w:val="en-US"/>
        </w:rPr>
        <w:t xml:space="preserve">has its </w:t>
      </w:r>
      <w:r w:rsidR="00AD2217" w:rsidRPr="00C90260">
        <w:rPr>
          <w:lang w:val="en-US"/>
        </w:rPr>
        <w:t xml:space="preserve">annual average </w:t>
      </w:r>
      <w:r w:rsidR="002B6C93" w:rsidRPr="00C90260">
        <w:rPr>
          <w:lang w:val="en-US"/>
        </w:rPr>
        <w:t>COP of 3.</w:t>
      </w:r>
      <w:r w:rsidR="00BA5CF4">
        <w:rPr>
          <w:lang w:val="en-US"/>
        </w:rPr>
        <w:t>3</w:t>
      </w:r>
      <w:r w:rsidR="00974EE1" w:rsidRPr="00C90260">
        <w:rPr>
          <w:lang w:val="en-US"/>
        </w:rPr>
        <w:t xml:space="preserve"> whereas heat pump coupled to conventional radiators has a</w:t>
      </w:r>
      <w:r w:rsidR="00D93DE0">
        <w:rPr>
          <w:lang w:val="en-US"/>
        </w:rPr>
        <w:t>n</w:t>
      </w:r>
      <w:r w:rsidR="00974EE1" w:rsidRPr="00C90260">
        <w:rPr>
          <w:lang w:val="en-US"/>
        </w:rPr>
        <w:t xml:space="preserve"> annual average COP of </w:t>
      </w:r>
      <w:r w:rsidR="00B058BD">
        <w:rPr>
          <w:lang w:val="en-US"/>
        </w:rPr>
        <w:t>2.7</w:t>
      </w:r>
      <w:r w:rsidR="002B6C93" w:rsidRPr="00C90260">
        <w:rPr>
          <w:lang w:val="en-US"/>
        </w:rPr>
        <w:t>.</w:t>
      </w:r>
      <w:r w:rsidR="00DF181F" w:rsidRPr="00C90260">
        <w:rPr>
          <w:lang w:val="en-US"/>
        </w:rPr>
        <w:t xml:space="preserve"> Notice in the buildings studied, the DHW represent less 10 % of the total </w:t>
      </w:r>
      <w:r w:rsidR="009407A2">
        <w:rPr>
          <w:lang w:val="en-US"/>
        </w:rPr>
        <w:t>energy</w:t>
      </w:r>
      <w:r w:rsidR="00DF181F" w:rsidRPr="00C90260">
        <w:rPr>
          <w:lang w:val="en-US"/>
        </w:rPr>
        <w:t xml:space="preserve"> needs</w:t>
      </w:r>
      <w:r w:rsidR="000F4029">
        <w:rPr>
          <w:lang w:val="en-US"/>
        </w:rPr>
        <w:t>.</w:t>
      </w:r>
      <w:r w:rsidR="00DF181F" w:rsidRPr="00C90260">
        <w:rPr>
          <w:lang w:val="en-US"/>
        </w:rPr>
        <w:t xml:space="preserve"> </w:t>
      </w:r>
      <w:r w:rsidR="000F4029">
        <w:rPr>
          <w:lang w:val="en-US"/>
        </w:rPr>
        <w:t>T</w:t>
      </w:r>
      <w:r w:rsidR="00DF181F" w:rsidRPr="00C90260">
        <w:rPr>
          <w:lang w:val="en-US"/>
        </w:rPr>
        <w:t>he a</w:t>
      </w:r>
      <w:r w:rsidR="007A4A92">
        <w:rPr>
          <w:lang w:val="en-US"/>
        </w:rPr>
        <w:t>verage annual</w:t>
      </w:r>
      <w:r w:rsidR="00DF181F" w:rsidRPr="00C90260">
        <w:rPr>
          <w:lang w:val="en-US"/>
        </w:rPr>
        <w:t xml:space="preserve"> COP of heat pump </w:t>
      </w:r>
      <w:r w:rsidR="000F4029">
        <w:rPr>
          <w:lang w:val="en-US"/>
        </w:rPr>
        <w:t xml:space="preserve">used herein </w:t>
      </w:r>
      <w:r w:rsidR="00DF181F" w:rsidRPr="00C90260">
        <w:rPr>
          <w:lang w:val="en-US"/>
        </w:rPr>
        <w:t>consider</w:t>
      </w:r>
      <w:r w:rsidR="008A1992" w:rsidRPr="00C90260">
        <w:rPr>
          <w:lang w:val="en-US"/>
        </w:rPr>
        <w:t>s</w:t>
      </w:r>
      <w:r w:rsidR="00DF181F" w:rsidRPr="00C90260">
        <w:rPr>
          <w:lang w:val="en-US"/>
        </w:rPr>
        <w:t xml:space="preserve"> the reduced</w:t>
      </w:r>
      <w:r w:rsidR="00EB0C10" w:rsidRPr="00C90260">
        <w:rPr>
          <w:lang w:val="en-US"/>
        </w:rPr>
        <w:t xml:space="preserve"> COP for the DHW production</w:t>
      </w:r>
      <w:r w:rsidR="00940D84">
        <w:rPr>
          <w:lang w:val="en-US"/>
        </w:rPr>
        <w:t xml:space="preserve"> due to higher water temperature production</w:t>
      </w:r>
      <w:r w:rsidR="00EB0C10" w:rsidRPr="00C90260">
        <w:rPr>
          <w:lang w:val="en-US"/>
        </w:rPr>
        <w:t>.</w:t>
      </w:r>
    </w:p>
    <w:p w14:paraId="74F45BCC" w14:textId="77777777" w:rsidR="00332D97" w:rsidRPr="00C90260" w:rsidRDefault="00332D97" w:rsidP="00411EED">
      <w:pPr>
        <w:pStyle w:val="Titre3"/>
        <w:rPr>
          <w:lang w:val="en-US"/>
        </w:rPr>
      </w:pPr>
      <w:r w:rsidRPr="00C90260">
        <w:rPr>
          <w:lang w:val="en-US"/>
        </w:rPr>
        <w:t>Boilers</w:t>
      </w:r>
    </w:p>
    <w:p w14:paraId="5D729DB7" w14:textId="56A5340A" w:rsidR="00792817" w:rsidRPr="00C90260" w:rsidRDefault="00062832" w:rsidP="00332D97">
      <w:pPr>
        <w:rPr>
          <w:lang w:val="en-US"/>
        </w:rPr>
      </w:pPr>
      <w:r w:rsidRPr="00C90260">
        <w:rPr>
          <w:lang w:val="en-US"/>
        </w:rPr>
        <w:t>Buildings b</w:t>
      </w:r>
      <w:r w:rsidR="00940D84">
        <w:rPr>
          <w:lang w:val="en-US"/>
        </w:rPr>
        <w:t>oilers use</w:t>
      </w:r>
      <w:r w:rsidR="00332D97" w:rsidRPr="00C90260">
        <w:rPr>
          <w:lang w:val="en-US"/>
        </w:rPr>
        <w:t xml:space="preserve"> fuel (na</w:t>
      </w:r>
      <w:r w:rsidR="00D93DE0">
        <w:rPr>
          <w:lang w:val="en-US"/>
        </w:rPr>
        <w:t>tural gas, gasoil, wood pellets</w:t>
      </w:r>
      <w:r w:rsidR="00332D97" w:rsidRPr="00C90260">
        <w:rPr>
          <w:lang w:val="en-US"/>
        </w:rPr>
        <w:t xml:space="preserve">…) to produce </w:t>
      </w:r>
      <w:r w:rsidRPr="00C90260">
        <w:rPr>
          <w:lang w:val="en-US"/>
        </w:rPr>
        <w:t xml:space="preserve">generally </w:t>
      </w:r>
      <w:r w:rsidR="00332D97" w:rsidRPr="00C90260">
        <w:rPr>
          <w:lang w:val="en-US"/>
        </w:rPr>
        <w:t xml:space="preserve">hot </w:t>
      </w:r>
      <w:r w:rsidRPr="00C90260">
        <w:rPr>
          <w:lang w:val="en-US"/>
        </w:rPr>
        <w:t xml:space="preserve">air or </w:t>
      </w:r>
      <w:r w:rsidR="00332D97" w:rsidRPr="00C90260">
        <w:rPr>
          <w:lang w:val="en-US"/>
        </w:rPr>
        <w:t xml:space="preserve">water. The exergy supplied to them depends on the fuel exergy. In the case of liquid and solid fuel, some empiric correlations </w:t>
      </w:r>
      <w:r w:rsidR="00D93DE0">
        <w:rPr>
          <w:lang w:val="en-US"/>
        </w:rPr>
        <w:t>are available</w:t>
      </w:r>
      <w:r w:rsidR="008E757B">
        <w:rPr>
          <w:lang w:val="en-US"/>
        </w:rPr>
        <w:t xml:space="preserve"> (Equations 2 and 3) </w:t>
      </w:r>
      <w:r w:rsidR="00332D97" w:rsidRPr="00C90260">
        <w:rPr>
          <w:lang w:val="en-US"/>
        </w:rPr>
        <w:t>to estimate their exergy in function of the mass composition</w:t>
      </w:r>
      <w:r w:rsidR="000A1DCD">
        <w:rPr>
          <w:lang w:val="en-US"/>
        </w:rPr>
        <w:t xml:space="preserve"> </w:t>
      </w:r>
      <w:r w:rsidR="00792817" w:rsidRPr="00C90260">
        <w:rPr>
          <w:lang w:val="en-US"/>
        </w:rPr>
        <w:t xml:space="preserve">such </w:t>
      </w:r>
      <w:r w:rsidR="00F60069" w:rsidRPr="00C90260">
        <w:rPr>
          <w:lang w:val="en-US"/>
        </w:rPr>
        <w:t>as carbon (C</w:t>
      </w:r>
      <w:r w:rsidR="00D03BF5">
        <w:rPr>
          <w:lang w:val="en-US"/>
        </w:rPr>
        <w:t>%</w:t>
      </w:r>
      <w:r w:rsidR="00F60069" w:rsidRPr="00C90260">
        <w:rPr>
          <w:lang w:val="en-US"/>
        </w:rPr>
        <w:t>), oxygen (O</w:t>
      </w:r>
      <w:r w:rsidR="00D03BF5">
        <w:rPr>
          <w:lang w:val="en-US"/>
        </w:rPr>
        <w:t>%</w:t>
      </w:r>
      <w:r w:rsidR="00F60069" w:rsidRPr="00C90260">
        <w:rPr>
          <w:lang w:val="en-US"/>
        </w:rPr>
        <w:t>), hydrogen (H</w:t>
      </w:r>
      <w:r w:rsidR="00D03BF5">
        <w:rPr>
          <w:lang w:val="en-US"/>
        </w:rPr>
        <w:t>%</w:t>
      </w:r>
      <w:r w:rsidR="00F60069" w:rsidRPr="00C90260">
        <w:rPr>
          <w:lang w:val="en-US"/>
        </w:rPr>
        <w:t>)</w:t>
      </w:r>
      <w:r w:rsidR="00D03BF5">
        <w:rPr>
          <w:lang w:val="en-US"/>
        </w:rPr>
        <w:t xml:space="preserve">, </w:t>
      </w:r>
      <w:r w:rsidR="00043B3A">
        <w:rPr>
          <w:lang w:val="en-US"/>
        </w:rPr>
        <w:t>n</w:t>
      </w:r>
      <w:r w:rsidR="00F60069" w:rsidRPr="00C90260">
        <w:rPr>
          <w:lang w:val="en-US"/>
        </w:rPr>
        <w:t>itrogen (N</w:t>
      </w:r>
      <w:r w:rsidR="00D03BF5">
        <w:rPr>
          <w:lang w:val="en-US"/>
        </w:rPr>
        <w:t>%</w:t>
      </w:r>
      <w:r w:rsidR="00F60069" w:rsidRPr="00C90260">
        <w:rPr>
          <w:lang w:val="en-US"/>
        </w:rPr>
        <w:t>)</w:t>
      </w:r>
      <w:r w:rsidR="00D03BF5">
        <w:rPr>
          <w:lang w:val="en-US"/>
        </w:rPr>
        <w:t xml:space="preserve"> or sulfur (S%)</w:t>
      </w:r>
      <w:r w:rsidR="00E05E59">
        <w:rPr>
          <w:lang w:val="en-US"/>
        </w:rPr>
        <w:t xml:space="preserve"> </w:t>
      </w:r>
      <w:r w:rsidR="008F06D7" w:rsidRPr="00C90260">
        <w:rPr>
          <w:lang w:val="en-US"/>
        </w:rPr>
        <w:fldChar w:fldCharType="begin" w:fldLock="1"/>
      </w:r>
      <w:r w:rsidR="00974EE1" w:rsidRPr="00C90260">
        <w:rPr>
          <w:lang w:val="en-US"/>
        </w:rPr>
        <w:instrText>ADDIN CSL_CITATION { "citationItems" : [ { "id" : "ITEM-1", "itemData" : { "DOI" : "10.1016/B978-0-408-01350-5.50016-7", "ISBN" : "9780408013505", "author" : [ { "dropping-particle" : "", "family" : "Kotas", "given" : "T.J.", "non-dropping-particle" : "", "parse-names" : false, "suffix" : "" } ], "container-title" : "The Exergy Method of Thermal Plant Analysis", "id" : "ITEM-1", "issued" : { "date-parts" : [ [ "1985" ] ] }, "number-of-pages" : "267-269", "publisher" : "Elsevier", "title" : "The Exergy Method of Thermal Plant Analysis", "type" : "book" }, "uris" : [ "http://www.mendeley.com/documents/?uuid=0f36807c-faad-400e-afd2-7f7571799e0b" ] } ], "mendeley" : { "formattedCitation" : "[13]", "plainTextFormattedCitation" : "[13]", "previouslyFormattedCitation" : "[13]"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[13]</w:t>
      </w:r>
      <w:r w:rsidR="008F06D7" w:rsidRPr="00C90260">
        <w:rPr>
          <w:lang w:val="en-US"/>
        </w:rPr>
        <w:fldChar w:fldCharType="end"/>
      </w:r>
      <w:r w:rsidR="00332D97" w:rsidRPr="00C90260">
        <w:rPr>
          <w:lang w:val="en-US"/>
        </w:rPr>
        <w:t xml:space="preserve">. In the case of the natural gas, the </w:t>
      </w:r>
      <w:r w:rsidR="00792817" w:rsidRPr="00C90260">
        <w:rPr>
          <w:lang w:val="en-US"/>
        </w:rPr>
        <w:t xml:space="preserve">chemical </w:t>
      </w:r>
      <w:r w:rsidR="00332D97" w:rsidRPr="00C90260">
        <w:rPr>
          <w:lang w:val="en-US"/>
        </w:rPr>
        <w:t>exergy depends o</w:t>
      </w:r>
      <w:r w:rsidR="00904371">
        <w:rPr>
          <w:lang w:val="en-US"/>
        </w:rPr>
        <w:t>n</w:t>
      </w:r>
      <w:r w:rsidR="000A1DCD">
        <w:rPr>
          <w:lang w:val="en-US"/>
        </w:rPr>
        <w:t xml:space="preserve"> </w:t>
      </w:r>
      <w:r w:rsidR="00332D97" w:rsidRPr="00C90260">
        <w:rPr>
          <w:lang w:val="en-US"/>
        </w:rPr>
        <w:t>its</w:t>
      </w:r>
      <w:r w:rsidR="000A1DCD">
        <w:rPr>
          <w:lang w:val="en-US"/>
        </w:rPr>
        <w:t xml:space="preserve"> </w:t>
      </w:r>
      <w:r w:rsidR="00792817" w:rsidRPr="00C90260">
        <w:rPr>
          <w:lang w:val="en-US"/>
        </w:rPr>
        <w:t>gases components</w:t>
      </w:r>
      <w:r w:rsidR="00332D97" w:rsidRPr="00C90260">
        <w:rPr>
          <w:lang w:val="en-US"/>
        </w:rPr>
        <w:t>.</w:t>
      </w:r>
    </w:p>
    <w:p w14:paraId="11195205" w14:textId="77777777" w:rsidR="00332D97" w:rsidRDefault="00792817" w:rsidP="00332D97">
      <w:pPr>
        <w:rPr>
          <w:lang w:val="en-US"/>
        </w:rPr>
      </w:pPr>
      <w:r w:rsidRPr="00C90260">
        <w:rPr>
          <w:lang w:val="en-US"/>
        </w:rPr>
        <w:t>As for the heat pumps</w:t>
      </w:r>
      <w:r w:rsidR="00332D97" w:rsidRPr="00C90260">
        <w:rPr>
          <w:lang w:val="en-US"/>
        </w:rPr>
        <w:t xml:space="preserve">, the water level temperature </w:t>
      </w:r>
      <w:r w:rsidRPr="00C90260">
        <w:rPr>
          <w:lang w:val="en-US"/>
        </w:rPr>
        <w:t xml:space="preserve">used to heat buildings </w:t>
      </w:r>
      <w:r w:rsidR="00332D97" w:rsidRPr="00C90260">
        <w:rPr>
          <w:lang w:val="en-US"/>
        </w:rPr>
        <w:t xml:space="preserve">has an influence on the </w:t>
      </w:r>
      <w:r w:rsidR="00062832" w:rsidRPr="00C90260">
        <w:rPr>
          <w:lang w:val="en-US"/>
        </w:rPr>
        <w:t xml:space="preserve">energetic and </w:t>
      </w:r>
      <w:r w:rsidR="00332D97" w:rsidRPr="00C90260">
        <w:rPr>
          <w:lang w:val="en-US"/>
        </w:rPr>
        <w:t>exerg</w:t>
      </w:r>
      <w:r w:rsidR="00B27E55" w:rsidRPr="00C90260">
        <w:rPr>
          <w:lang w:val="en-US"/>
        </w:rPr>
        <w:t>y</w:t>
      </w:r>
      <w:r w:rsidR="00332D97" w:rsidRPr="00C90260">
        <w:rPr>
          <w:lang w:val="en-US"/>
        </w:rPr>
        <w:t xml:space="preserve"> efficiency of the system </w:t>
      </w:r>
      <w:r w:rsidR="00062832" w:rsidRPr="00C90260">
        <w:rPr>
          <w:lang w:val="en-US"/>
        </w:rPr>
        <w:t xml:space="preserve">especially </w:t>
      </w:r>
      <w:r w:rsidR="00332D97" w:rsidRPr="00C90260">
        <w:rPr>
          <w:lang w:val="en-US"/>
        </w:rPr>
        <w:t xml:space="preserve">if a condensation boiler is used that is conventionally the case in a renovation step in buildings. </w:t>
      </w:r>
      <w:r w:rsidR="00894EF3" w:rsidRPr="00C90260">
        <w:rPr>
          <w:lang w:val="en-US"/>
        </w:rPr>
        <w:t>In this study</w:t>
      </w:r>
      <w:r w:rsidR="00940D84">
        <w:rPr>
          <w:lang w:val="en-US"/>
        </w:rPr>
        <w:t>,</w:t>
      </w:r>
      <w:r w:rsidR="00894EF3" w:rsidRPr="00C90260">
        <w:rPr>
          <w:lang w:val="en-US"/>
        </w:rPr>
        <w:t xml:space="preserve"> a boiler efficiency of 90% is </w:t>
      </w:r>
      <w:r w:rsidR="00940D84">
        <w:rPr>
          <w:lang w:val="en-US"/>
        </w:rPr>
        <w:t>taken</w:t>
      </w:r>
      <w:r w:rsidR="00BA5CF4">
        <w:rPr>
          <w:lang w:val="en-US"/>
        </w:rPr>
        <w:t xml:space="preserve"> for all fuels considered</w:t>
      </w:r>
      <w:r w:rsidR="00940D84">
        <w:rPr>
          <w:lang w:val="en-US"/>
        </w:rPr>
        <w:t>;</w:t>
      </w:r>
      <w:r w:rsidR="00232C1B">
        <w:rPr>
          <w:lang w:val="en-US"/>
        </w:rPr>
        <w:t xml:space="preserve"> considering all boilers are condensing boilers</w:t>
      </w:r>
      <w:r w:rsidR="00894EF3" w:rsidRPr="00C90260">
        <w:rPr>
          <w:lang w:val="en-US"/>
        </w:rPr>
        <w:t>.</w:t>
      </w:r>
    </w:p>
    <w:p w14:paraId="136C49CF" w14:textId="77777777" w:rsidR="00D93DE0" w:rsidRPr="00C90260" w:rsidRDefault="00D93DE0" w:rsidP="00332D97">
      <w:pPr>
        <w:rPr>
          <w:lang w:val="en-US"/>
        </w:rPr>
      </w:pPr>
      <w:r>
        <w:rPr>
          <w:lang w:val="en-US"/>
        </w:rPr>
        <w:t>Solid fuel exergy content is assessed by:</w:t>
      </w:r>
    </w:p>
    <w:p w14:paraId="3C584252" w14:textId="77777777" w:rsidR="00792817" w:rsidRPr="00C90260" w:rsidRDefault="000C17AE" w:rsidP="00792817">
      <w:pPr>
        <w:keepNext/>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Solid</m:t>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1.0438+0.1882</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C%</m:t>
                </m:r>
              </m:den>
            </m:f>
            <m:r>
              <w:rPr>
                <w:rFonts w:ascii="Cambria Math" w:hAnsi="Cambria Math"/>
                <w:lang w:val="en-US"/>
              </w:rPr>
              <m:t>-0.2509</m:t>
            </m:r>
            <m:d>
              <m:dPr>
                <m:ctrlPr>
                  <w:rPr>
                    <w:rFonts w:ascii="Cambria Math" w:hAnsi="Cambria Math"/>
                    <w:i/>
                    <w:lang w:val="en-US"/>
                  </w:rPr>
                </m:ctrlPr>
              </m:dPr>
              <m:e>
                <m:r>
                  <w:rPr>
                    <w:rFonts w:ascii="Cambria Math" w:hAnsi="Cambria Math"/>
                    <w:lang w:val="en-US"/>
                  </w:rPr>
                  <m:t>1+0.7256</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C%</m:t>
                    </m:r>
                  </m:den>
                </m:f>
              </m:e>
            </m:d>
            <m:r>
              <w:rPr>
                <w:rFonts w:ascii="Cambria Math" w:hAnsi="Cambria Math"/>
                <w:lang w:val="en-US"/>
              </w:rPr>
              <m:t>+0.0383</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C%</m:t>
                </m:r>
              </m:den>
            </m:f>
          </m:num>
          <m:den>
            <m:r>
              <w:rPr>
                <w:rFonts w:ascii="Cambria Math" w:hAnsi="Cambria Math"/>
                <w:lang w:val="en-US"/>
              </w:rPr>
              <m:t>1-0.3035</m:t>
            </m:r>
            <m:f>
              <m:fPr>
                <m:ctrlPr>
                  <w:rPr>
                    <w:rFonts w:ascii="Cambria Math" w:hAnsi="Cambria Math"/>
                    <w:i/>
                    <w:lang w:val="en-US"/>
                  </w:rPr>
                </m:ctrlPr>
              </m:fPr>
              <m:num>
                <m:r>
                  <w:rPr>
                    <w:rFonts w:ascii="Cambria Math" w:hAnsi="Cambria Math"/>
                    <w:lang w:val="en-US"/>
                  </w:rPr>
                  <m:t>O%</m:t>
                </m:r>
              </m:num>
              <m:den>
                <m:r>
                  <w:rPr>
                    <w:rFonts w:ascii="Cambria Math" w:hAnsi="Cambria Math"/>
                    <w:lang w:val="en-US"/>
                  </w:rPr>
                  <m:t>C%</m:t>
                </m:r>
              </m:den>
            </m:f>
          </m:den>
        </m:f>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LVH</m:t>
                </m:r>
              </m:e>
              <m:sub>
                <m:r>
                  <w:rPr>
                    <w:rFonts w:ascii="Cambria Math" w:hAnsi="Cambria Math"/>
                    <w:lang w:val="en-US"/>
                  </w:rPr>
                  <m:t>0</m:t>
                </m:r>
              </m:sub>
            </m:sSub>
            <m:r>
              <w:rPr>
                <w:rFonts w:ascii="Cambria Math" w:hAnsi="Cambria Math"/>
                <w:lang w:val="en-US"/>
              </w:rPr>
              <m:t>+W%*∆h</m:t>
            </m:r>
          </m:e>
        </m:d>
      </m:oMath>
      <w:r w:rsidR="00E32ECF">
        <w:rPr>
          <w:lang w:val="en-US"/>
        </w:rPr>
        <w:t xml:space="preserve"> , (2)</w:t>
      </w:r>
    </w:p>
    <w:p w14:paraId="20F51F81" w14:textId="4A9690D2" w:rsidR="00792817" w:rsidRPr="00C90260" w:rsidRDefault="00E05E59" w:rsidP="00792817">
      <w:pPr>
        <w:keepNext/>
        <w:rPr>
          <w:lang w:val="en-US"/>
        </w:rPr>
      </w:pPr>
      <w:r>
        <w:rPr>
          <w:lang w:val="en-US"/>
        </w:rPr>
        <w:t>w</w:t>
      </w:r>
      <w:r w:rsidR="00792817" w:rsidRPr="00C90260">
        <w:rPr>
          <w:lang w:val="en-US"/>
        </w:rPr>
        <w:t>here</w:t>
      </w:r>
      <w:r w:rsidR="005437A5">
        <w:rPr>
          <w:lang w:val="en-US"/>
        </w:rPr>
        <w:t xml:space="preserve"> </w:t>
      </w:r>
      <w:r w:rsidR="00792817" w:rsidRPr="00C90260">
        <w:rPr>
          <w:lang w:val="en-US"/>
        </w:rPr>
        <w:t xml:space="preserve">W stand for humidity fraction </w:t>
      </w:r>
      <w:r w:rsidR="00206DC8" w:rsidRPr="00C90260">
        <w:rPr>
          <w:lang w:val="en-US"/>
        </w:rPr>
        <w:t>in the solid fuel</w:t>
      </w:r>
      <w:r w:rsidR="008B1944">
        <w:rPr>
          <w:lang w:val="en-US"/>
        </w:rPr>
        <w:t xml:space="preserve">, </w:t>
      </w:r>
      <m:oMath>
        <m:r>
          <w:rPr>
            <w:rFonts w:ascii="Cambria Math" w:hAnsi="Cambria Math"/>
            <w:lang w:val="en-US"/>
          </w:rPr>
          <m:t>∆</m:t>
        </m:r>
      </m:oMath>
      <w:r w:rsidR="008B1944">
        <w:rPr>
          <w:lang w:val="en-US"/>
        </w:rPr>
        <w:t xml:space="preserve">h for the enthalpy of evaporation of the water at the reference temperature </w:t>
      </w:r>
      <w:r w:rsidR="00792817" w:rsidRPr="00C90260">
        <w:rPr>
          <w:lang w:val="en-US"/>
        </w:rPr>
        <w:t>and LHV</w:t>
      </w:r>
      <w:r w:rsidR="00792817" w:rsidRPr="00C90260">
        <w:rPr>
          <w:vertAlign w:val="subscript"/>
          <w:lang w:val="en-US"/>
        </w:rPr>
        <w:t>0</w:t>
      </w:r>
      <w:r w:rsidR="00792817" w:rsidRPr="00C90260">
        <w:rPr>
          <w:lang w:val="en-US"/>
        </w:rPr>
        <w:t xml:space="preserve"> for low heating value.</w:t>
      </w:r>
    </w:p>
    <w:p w14:paraId="76C657ED" w14:textId="77777777" w:rsidR="00D93DE0" w:rsidRPr="00C90260" w:rsidRDefault="00D93DE0" w:rsidP="00D93DE0">
      <w:pPr>
        <w:rPr>
          <w:lang w:val="en-US"/>
        </w:rPr>
      </w:pPr>
      <w:r>
        <w:rPr>
          <w:lang w:val="en-US"/>
        </w:rPr>
        <w:t>Liquid fuel exergy content is assessed by:</w:t>
      </w:r>
    </w:p>
    <w:p w14:paraId="3228048D" w14:textId="77777777" w:rsidR="00332D97" w:rsidRPr="00C90260" w:rsidRDefault="000C17AE" w:rsidP="00332D97">
      <w:pPr>
        <w:keepNext/>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Liquid</m:t>
            </m:r>
          </m:sub>
        </m:sSub>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1.0401+0.1728</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C%</m:t>
                </m:r>
              </m:den>
            </m:f>
            <m:r>
              <w:rPr>
                <w:rFonts w:ascii="Cambria Math" w:hAnsi="Cambria Math"/>
                <w:lang w:val="en-US"/>
              </w:rPr>
              <m:t>-0.0432</m:t>
            </m:r>
            <m:f>
              <m:fPr>
                <m:ctrlPr>
                  <w:rPr>
                    <w:rFonts w:ascii="Cambria Math" w:hAnsi="Cambria Math"/>
                    <w:i/>
                    <w:lang w:val="en-US"/>
                  </w:rPr>
                </m:ctrlPr>
              </m:fPr>
              <m:num>
                <m:r>
                  <w:rPr>
                    <w:rFonts w:ascii="Cambria Math" w:hAnsi="Cambria Math"/>
                    <w:lang w:val="en-US"/>
                  </w:rPr>
                  <m:t>O%</m:t>
                </m:r>
              </m:num>
              <m:den>
                <m:r>
                  <w:rPr>
                    <w:rFonts w:ascii="Cambria Math" w:hAnsi="Cambria Math"/>
                    <w:lang w:val="en-US"/>
                  </w:rPr>
                  <m:t>C%</m:t>
                </m:r>
              </m:den>
            </m:f>
            <m:r>
              <w:rPr>
                <w:rFonts w:ascii="Cambria Math" w:hAnsi="Cambria Math"/>
                <w:lang w:val="en-US"/>
              </w:rPr>
              <m:t>+0.2169</m:t>
            </m:r>
            <m:f>
              <m:fPr>
                <m:ctrlPr>
                  <w:rPr>
                    <w:rFonts w:ascii="Cambria Math" w:hAnsi="Cambria Math"/>
                    <w:i/>
                    <w:lang w:val="en-US"/>
                  </w:rPr>
                </m:ctrlPr>
              </m:fPr>
              <m:num>
                <m:r>
                  <w:rPr>
                    <w:rFonts w:ascii="Cambria Math" w:hAnsi="Cambria Math"/>
                    <w:lang w:val="en-US"/>
                  </w:rPr>
                  <m:t>S%</m:t>
                </m:r>
              </m:num>
              <m:den>
                <m:r>
                  <w:rPr>
                    <w:rFonts w:ascii="Cambria Math" w:hAnsi="Cambria Math"/>
                    <w:lang w:val="en-US"/>
                  </w:rPr>
                  <m:t>C%</m:t>
                </m:r>
              </m:den>
            </m:f>
            <m:d>
              <m:dPr>
                <m:ctrlPr>
                  <w:rPr>
                    <w:rFonts w:ascii="Cambria Math" w:hAnsi="Cambria Math"/>
                    <w:i/>
                    <w:lang w:val="en-US"/>
                  </w:rPr>
                </m:ctrlPr>
              </m:dPr>
              <m:e>
                <m:r>
                  <w:rPr>
                    <w:rFonts w:ascii="Cambria Math" w:hAnsi="Cambria Math"/>
                    <w:lang w:val="en-US"/>
                  </w:rPr>
                  <m:t>1-2.0628</m:t>
                </m:r>
                <m:f>
                  <m:fPr>
                    <m:ctrlPr>
                      <w:rPr>
                        <w:rFonts w:ascii="Cambria Math" w:hAnsi="Cambria Math"/>
                        <w:i/>
                        <w:lang w:val="en-US"/>
                      </w:rPr>
                    </m:ctrlPr>
                  </m:fPr>
                  <m:num>
                    <m:r>
                      <w:rPr>
                        <w:rFonts w:ascii="Cambria Math" w:hAnsi="Cambria Math"/>
                        <w:lang w:val="en-US"/>
                      </w:rPr>
                      <m:t>H%</m:t>
                    </m:r>
                  </m:num>
                  <m:den>
                    <m:r>
                      <w:rPr>
                        <w:rFonts w:ascii="Cambria Math" w:hAnsi="Cambria Math"/>
                        <w:lang w:val="en-US"/>
                      </w:rPr>
                      <m:t>C%</m:t>
                    </m:r>
                  </m:den>
                </m:f>
              </m:e>
            </m:d>
          </m:e>
        </m:d>
        <m:sSub>
          <m:sSubPr>
            <m:ctrlPr>
              <w:rPr>
                <w:rFonts w:ascii="Cambria Math" w:hAnsi="Cambria Math"/>
                <w:i/>
                <w:lang w:val="en-US"/>
              </w:rPr>
            </m:ctrlPr>
          </m:sSubPr>
          <m:e>
            <m:r>
              <w:rPr>
                <w:rFonts w:ascii="Cambria Math" w:hAnsi="Cambria Math"/>
                <w:lang w:val="en-US"/>
              </w:rPr>
              <m:t>*LVH</m:t>
            </m:r>
          </m:e>
          <m:sub>
            <m:r>
              <w:rPr>
                <w:rFonts w:ascii="Cambria Math" w:hAnsi="Cambria Math"/>
                <w:lang w:val="en-US"/>
              </w:rPr>
              <m:t>0</m:t>
            </m:r>
          </m:sub>
        </m:sSub>
      </m:oMath>
      <w:r w:rsidR="00E32ECF">
        <w:rPr>
          <w:lang w:val="en-US"/>
        </w:rPr>
        <w:t>,  (3)</w:t>
      </w:r>
    </w:p>
    <w:p w14:paraId="44436CF7" w14:textId="0D3EB6E3" w:rsidR="00F8679F" w:rsidRPr="00C90260" w:rsidRDefault="008079D9" w:rsidP="00F8679F">
      <w:pPr>
        <w:rPr>
          <w:lang w:val="en-US"/>
        </w:rPr>
      </w:pPr>
      <w:r>
        <w:rPr>
          <w:lang w:val="en-US"/>
        </w:rPr>
        <w:t>To be complete, it is remind</w:t>
      </w:r>
      <w:r w:rsidR="007A4A92">
        <w:rPr>
          <w:lang w:val="en-US"/>
        </w:rPr>
        <w:t xml:space="preserve">ed </w:t>
      </w:r>
      <w:r>
        <w:rPr>
          <w:lang w:val="en-US"/>
        </w:rPr>
        <w:t xml:space="preserve">to the reader that </w:t>
      </w:r>
      <w:r w:rsidR="00F8679F" w:rsidRPr="00C90260">
        <w:rPr>
          <w:lang w:val="en-US"/>
        </w:rPr>
        <w:t>the LHV</w:t>
      </w:r>
      <w:r w:rsidR="00E05E59">
        <w:rPr>
          <w:lang w:val="en-US"/>
        </w:rPr>
        <w:t xml:space="preserve"> </w:t>
      </w:r>
      <w:r>
        <w:rPr>
          <w:lang w:val="en-US"/>
        </w:rPr>
        <w:t>is</w:t>
      </w:r>
      <w:r w:rsidR="00F8679F" w:rsidRPr="00C90260">
        <w:rPr>
          <w:lang w:val="en-US"/>
        </w:rPr>
        <w:t xml:space="preserve"> conventionally defined at a temperature reference of 25 °C. Therefore to consider another temperature reference</w:t>
      </w:r>
      <w:r>
        <w:rPr>
          <w:lang w:val="en-US"/>
        </w:rPr>
        <w:t xml:space="preserve"> for the exergy calculations</w:t>
      </w:r>
      <w:r w:rsidR="00F8679F" w:rsidRPr="00C90260">
        <w:rPr>
          <w:lang w:val="en-US"/>
        </w:rPr>
        <w:t>, it is assumed that the following correction is applied:</w:t>
      </w:r>
    </w:p>
    <w:p w14:paraId="69B80E1A" w14:textId="77777777" w:rsidR="00F8679F" w:rsidRPr="00C90260" w:rsidRDefault="000C17AE" w:rsidP="00F8679F">
      <w:pPr>
        <w:rPr>
          <w:lang w:val="en-US"/>
        </w:rPr>
      </w:pPr>
      <m:oMath>
        <m:sSub>
          <m:sSubPr>
            <m:ctrlPr>
              <w:rPr>
                <w:rFonts w:ascii="Cambria Math" w:hAnsi="Cambria Math"/>
                <w:i/>
                <w:lang w:val="en-US"/>
              </w:rPr>
            </m:ctrlPr>
          </m:sSubPr>
          <m:e>
            <m:r>
              <w:rPr>
                <w:rFonts w:ascii="Cambria Math" w:hAnsi="Cambria Math"/>
                <w:lang w:val="en-US"/>
              </w:rPr>
              <m:t>LHV</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LHV</m:t>
            </m:r>
          </m:e>
          <m:sub>
            <m:r>
              <w:rPr>
                <w:rFonts w:ascii="Cambria Math" w:hAnsi="Cambria Math"/>
                <w:lang w:val="en-US"/>
              </w:rPr>
              <m:t>25°C</m:t>
            </m:r>
          </m:sub>
        </m:sSub>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C</m:t>
            </m:r>
          </m:e>
          <m:sub>
            <m:r>
              <w:rPr>
                <w:rFonts w:ascii="Cambria Math" w:hAnsi="Cambria Math"/>
                <w:lang w:val="en-US"/>
              </w:rPr>
              <m:t>p</m:t>
            </m:r>
          </m:sub>
        </m:sSub>
        <m:r>
          <w:rPr>
            <w:rFonts w:ascii="Cambria Math" w:hAnsi="Cambria Math"/>
            <w:lang w:val="en-US"/>
          </w:rPr>
          <m:t xml:space="preserve"> ∆T</m:t>
        </m:r>
      </m:oMath>
      <w:r w:rsidR="008E757B">
        <w:rPr>
          <w:lang w:val="en-US"/>
        </w:rPr>
        <w:t xml:space="preserve"> ,</w:t>
      </w:r>
      <w:r w:rsidR="008E757B">
        <w:rPr>
          <w:lang w:val="en-US"/>
        </w:rPr>
        <w:tab/>
      </w:r>
      <w:r w:rsidR="008E757B">
        <w:rPr>
          <w:lang w:val="en-US"/>
        </w:rPr>
        <w:tab/>
        <w:t>(4)</w:t>
      </w:r>
    </w:p>
    <w:p w14:paraId="5501FB7F" w14:textId="3A3D466D" w:rsidR="00F8679F" w:rsidRPr="00C90260" w:rsidRDefault="00267F51" w:rsidP="00F8679F">
      <w:pPr>
        <w:rPr>
          <w:lang w:val="en-US"/>
        </w:rPr>
      </w:pPr>
      <w:r>
        <w:rPr>
          <w:lang w:val="en-US"/>
        </w:rPr>
        <w:t>w</w:t>
      </w:r>
      <w:r w:rsidR="00F8679F" w:rsidRPr="00C90260">
        <w:rPr>
          <w:lang w:val="en-US"/>
        </w:rPr>
        <w:t>here</w:t>
      </w:r>
      <w:bookmarkStart w:id="13" w:name="OLE_LINK1"/>
      <w:bookmarkStart w:id="14" w:name="OLE_LINK2"/>
      <w:bookmarkStart w:id="15" w:name="OLE_LINK3"/>
      <m:oMath>
        <m:sSub>
          <m:sSubPr>
            <m:ctrlPr>
              <w:rPr>
                <w:rFonts w:ascii="Cambria Math" w:hAnsi="Cambria Math"/>
                <w:lang w:val="en-US"/>
              </w:rPr>
            </m:ctrlPr>
          </m:sSubPr>
          <m:e>
            <m:r>
              <m:rPr>
                <m:sty m:val="p"/>
              </m:rPr>
              <w:rPr>
                <w:rFonts w:ascii="Cambria Math" w:hAnsi="Cambria Math"/>
                <w:lang w:val="en-US"/>
              </w:rPr>
              <m:t xml:space="preserve"> C</m:t>
            </m:r>
          </m:e>
          <m:sub>
            <m:r>
              <w:rPr>
                <w:rFonts w:ascii="Cambria Math" w:hAnsi="Cambria Math"/>
                <w:lang w:val="en-US"/>
              </w:rPr>
              <m:t>p</m:t>
            </m:r>
          </m:sub>
        </m:sSub>
      </m:oMath>
      <w:bookmarkEnd w:id="13"/>
      <w:bookmarkEnd w:id="14"/>
      <w:bookmarkEnd w:id="15"/>
      <w:r w:rsidR="00F8679F" w:rsidRPr="00C90260">
        <w:rPr>
          <w:lang w:val="en-US"/>
        </w:rPr>
        <w:t>is the fuel specific heat capacity</w:t>
      </w:r>
      <w:r w:rsidR="00D03BF5">
        <w:rPr>
          <w:lang w:val="en-US"/>
        </w:rPr>
        <w:t xml:space="preserve"> [J/(kg K)]</w:t>
      </w:r>
      <w:r w:rsidR="00F8679F" w:rsidRPr="00C90260">
        <w:rPr>
          <w:lang w:val="en-US"/>
        </w:rPr>
        <w:t xml:space="preserve">, assumed as constant for low temperature variation; and </w:t>
      </w:r>
      <m:oMath>
        <m:r>
          <w:rPr>
            <w:rFonts w:ascii="Cambria Math" w:hAnsi="Cambria Math"/>
            <w:lang w:val="en-US"/>
          </w:rPr>
          <m:t>∆T</m:t>
        </m:r>
      </m:oMath>
      <w:r w:rsidR="00F8679F" w:rsidRPr="00C90260">
        <w:rPr>
          <w:lang w:val="en-US"/>
        </w:rPr>
        <w:t xml:space="preserve"> the temperature difference between </w:t>
      </w:r>
      <w:r w:rsidR="008079D9">
        <w:rPr>
          <w:lang w:val="en-US"/>
        </w:rPr>
        <w:t xml:space="preserve">25°C and </w:t>
      </w:r>
      <w:r w:rsidR="00F8679F" w:rsidRPr="00C90260">
        <w:rPr>
          <w:lang w:val="en-US"/>
        </w:rPr>
        <w:t xml:space="preserve">the exergy reference. Specific heat capacity are respectively 1.23 kJ/(kg K) and  1.85 kJ/(kg K) for wood pellets </w:t>
      </w:r>
      <w:r w:rsidR="008F06D7" w:rsidRPr="00C90260">
        <w:rPr>
          <w:lang w:val="en-US"/>
        </w:rPr>
        <w:fldChar w:fldCharType="begin" w:fldLock="1"/>
      </w:r>
      <w:r w:rsidR="00974EE1" w:rsidRPr="00C90260">
        <w:rPr>
          <w:lang w:val="en-US"/>
        </w:rPr>
        <w:instrText>ADDIN CSL_CITATION { "citationItems" : [ { "id" : "ITEM-1", "itemData" : { "DOI" : "10.1016/j.fuel.2012.08.037", "ISSN" : "00162361", "abstract" : "Effective thermal conductivity and specific heat capacity are important properties for studying the self-heating during wood pellets storage. A modified line heat source within a wood pellets container was used to determine the thermal conductivity and specific heat capacity of wood pellets with moisture content ranging from 1.4% to 9%w.b. A second order partial differential equation describing transient temperature distribution within the test container was numerically solved for temporal and spatial temperatures. The difference between experimental and numerical temperatures was minimized to estimate an effective thermal conductivity and specific heat capacity for the bulk pellets. The estimated thermal conductivity ranged from 0.146 to 0.192W/(mK) increasing with moisture content. An empirical relationship among effective thermal conductivity, moisture content and porosity was developed. The dependence of effective thermal conductivity on pellets size was negligible. The estimated specific heat capacity of pellets ranged from 1.074 to 1.253kJ/(kgK) in the tested range. A relation between specific heat capacity and moisture content was developed for general wood pellets.", "author" : [ { "dropping-particle" : "", "family" : "Guo", "given" : "Wendi", "non-dropping-particle" : "", "parse-names" : false, "suffix" : "" }, { "dropping-particle" : "", "family" : "Lim", "given" : "C. Jim", "non-dropping-particle" : "", "parse-names" : false, "suffix" : "" }, { "dropping-particle" : "", "family" : "Bi", "given" : "Xiaotao", "non-dropping-particle" : "", "parse-names" : false, "suffix" : "" }, { "dropping-particle" : "", "family" : "Sokhansanj", "given" : "Shahab", "non-dropping-particle" : "", "parse-names" : false, "suffix" : "" }, { "dropping-particle" : "", "family" : "Melin", "given" : "Staffan", "non-dropping-particle" : "", "parse-names" : false, "suffix" : "" } ], "container-title" : "Fuel", "id" : "ITEM-1", "issued" : { "date-parts" : [ [ "2013", "1" ] ] }, "page" : "347-355", "title" : "Determination of effective thermal conductivity and specific heat capacity of wood pellets", "type" : "article-journal", "volume" : "103" }, "uris" : [ "http://www.mendeley.com/documents/?uuid=2a0c7b0d-da67-45c4-964a-c9fc8682807b" ] } ], "mendeley" : { "formattedCitation" : "[14]", "plainTextFormattedCitation" : "[14]", "previouslyFormattedCitation" : "[14]"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[14]</w:t>
      </w:r>
      <w:r w:rsidR="008F06D7" w:rsidRPr="00C90260">
        <w:rPr>
          <w:lang w:val="en-US"/>
        </w:rPr>
        <w:fldChar w:fldCharType="end"/>
      </w:r>
      <w:r w:rsidR="00F8679F" w:rsidRPr="00C90260">
        <w:rPr>
          <w:lang w:val="en-US"/>
        </w:rPr>
        <w:t xml:space="preserve"> and heating oil </w:t>
      </w:r>
      <w:r w:rsidR="008F06D7" w:rsidRPr="00C90260">
        <w:rPr>
          <w:lang w:val="en-US"/>
        </w:rPr>
        <w:fldChar w:fldCharType="begin" w:fldLock="1"/>
      </w:r>
      <w:r w:rsidR="0058517D">
        <w:rPr>
          <w:lang w:val="en-US"/>
        </w:rPr>
        <w:instrText>ADDIN CSL_CITATION { "citationItems" : [ { "id" : "ITEM-1", "itemData" : { "abstract" : "A theoretical model was developed to evaluate the performance characteristics, combustion parameters and emissions of vegetable oil esters like Jatropha, Mahua and Neem Oil esters. The predicted results of these fuels are compared with Experimental result of diesel fuel. From the results, it is found that the heat release and work done are reduced by about 4% for Jatropha, 5% for Mahua and 8% for Neem oil esters when compared to diesel. The harmful pollutants such as HC, CO, NOX and smoke are reduced in the vegetable oil esters compared to diesel fuel. From the investigation, it is concluded that the performance of vegetable oil esters are good. Thus the developed model is highly compatible for simulation work with bio diesel as an alternative fuel.", "author" : [ { "dropping-particle" : "", "family" : "Sundarapandian", "given" : "S.", "non-dropping-particle" : "", "parse-names" : false, "suffix" : "" }, { "dropping-particle" : "", "family" : "Devaradjane", "given" : "G.", "non-dropping-particle" : "", "parse-names" : false, "suffix" : "" } ], "container-title" : "Engineering, Computing and Architecture", "id" : "ITEM-1", "issue" : "2", "issued" : { "date-parts" : [ [ "2007" ] ] }, "page" : "1-22", "title" : "Performance and Emission Analysis of Bio Diesel Operated CI Engine", "type" : "article-journal", "volume" : "1" }, "uris" : [ "http://www.mendeley.com/documents/?uuid=53b4b10c-b964-4a69-a37e-63efd5cd4036" ] } ], "mendeley" : { "formattedCitation" : "[15]", "plainTextFormattedCitation" : "[15]", "previouslyFormattedCitation" : "[15]"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[15]</w:t>
      </w:r>
      <w:r w:rsidR="008F06D7" w:rsidRPr="00C90260">
        <w:rPr>
          <w:lang w:val="en-US"/>
        </w:rPr>
        <w:fldChar w:fldCharType="end"/>
      </w:r>
      <w:r w:rsidR="00F8679F" w:rsidRPr="00C90260">
        <w:rPr>
          <w:lang w:val="en-US"/>
        </w:rPr>
        <w:t>.</w:t>
      </w:r>
    </w:p>
    <w:p w14:paraId="481A213C" w14:textId="77777777" w:rsidR="00197E21" w:rsidRPr="00C90260" w:rsidRDefault="00197E21" w:rsidP="00411EED">
      <w:pPr>
        <w:pStyle w:val="Titre3"/>
        <w:rPr>
          <w:lang w:val="en-US"/>
        </w:rPr>
      </w:pPr>
      <w:r w:rsidRPr="00C90260">
        <w:rPr>
          <w:lang w:val="en-US"/>
        </w:rPr>
        <w:t xml:space="preserve">District </w:t>
      </w:r>
      <w:r w:rsidR="007A4A92">
        <w:rPr>
          <w:lang w:val="en-US"/>
        </w:rPr>
        <w:t>H</w:t>
      </w:r>
      <w:r w:rsidRPr="00C90260">
        <w:rPr>
          <w:lang w:val="en-US"/>
        </w:rPr>
        <w:t xml:space="preserve">eating </w:t>
      </w:r>
      <w:r w:rsidR="007A4A92">
        <w:rPr>
          <w:lang w:val="en-US"/>
        </w:rPr>
        <w:t>N</w:t>
      </w:r>
      <w:r w:rsidRPr="00C90260">
        <w:rPr>
          <w:lang w:val="en-US"/>
        </w:rPr>
        <w:t>etwork</w:t>
      </w:r>
    </w:p>
    <w:p w14:paraId="2D79DC6E" w14:textId="6783C97F" w:rsidR="00197E21" w:rsidRDefault="00197E21" w:rsidP="00197E21">
      <w:pPr>
        <w:rPr>
          <w:lang w:val="en-US"/>
        </w:rPr>
      </w:pPr>
      <w:r w:rsidRPr="00C90260">
        <w:rPr>
          <w:lang w:val="en-US"/>
        </w:rPr>
        <w:t>Hot water</w:t>
      </w:r>
      <w:r w:rsidR="00167E9E" w:rsidRPr="00C90260">
        <w:rPr>
          <w:lang w:val="en-US"/>
        </w:rPr>
        <w:t xml:space="preserve"> produced by a </w:t>
      </w:r>
      <w:r w:rsidR="00D93DE0" w:rsidRPr="00C90260">
        <w:rPr>
          <w:lang w:val="en-US"/>
        </w:rPr>
        <w:t>delocali</w:t>
      </w:r>
      <w:r w:rsidR="00D93DE0">
        <w:rPr>
          <w:lang w:val="en-US"/>
        </w:rPr>
        <w:t>z</w:t>
      </w:r>
      <w:r w:rsidR="00D93DE0" w:rsidRPr="00C90260">
        <w:rPr>
          <w:lang w:val="en-US"/>
        </w:rPr>
        <w:t>ed</w:t>
      </w:r>
      <w:r w:rsidR="00167E9E" w:rsidRPr="00C90260">
        <w:rPr>
          <w:lang w:val="en-US"/>
        </w:rPr>
        <w:t xml:space="preserve"> plant </w:t>
      </w:r>
      <w:r w:rsidRPr="00C90260">
        <w:rPr>
          <w:lang w:val="en-US"/>
        </w:rPr>
        <w:t>is supplied</w:t>
      </w:r>
      <w:r w:rsidR="00940D84">
        <w:rPr>
          <w:lang w:val="en-US"/>
        </w:rPr>
        <w:t xml:space="preserve"> by pipes</w:t>
      </w:r>
      <w:r w:rsidRPr="00C90260">
        <w:rPr>
          <w:lang w:val="en-US"/>
        </w:rPr>
        <w:t xml:space="preserve"> to buildings </w:t>
      </w:r>
      <w:r w:rsidR="00940D84">
        <w:rPr>
          <w:lang w:val="en-US"/>
        </w:rPr>
        <w:t xml:space="preserve">and </w:t>
      </w:r>
      <w:r w:rsidR="00D93DE0">
        <w:rPr>
          <w:lang w:val="en-US"/>
        </w:rPr>
        <w:t xml:space="preserve">by </w:t>
      </w:r>
      <w:r w:rsidRPr="00C90260">
        <w:rPr>
          <w:lang w:val="en-US"/>
        </w:rPr>
        <w:t xml:space="preserve">a substation. A substation is composed </w:t>
      </w:r>
      <w:r w:rsidR="00904371">
        <w:rPr>
          <w:lang w:val="en-US"/>
        </w:rPr>
        <w:t>of</w:t>
      </w:r>
      <w:r w:rsidRPr="00C90260">
        <w:rPr>
          <w:lang w:val="en-US"/>
        </w:rPr>
        <w:t xml:space="preserve"> a heat exchanger, valves and some electronic or mechanical regulation.</w:t>
      </w:r>
      <w:r w:rsidR="0063100D">
        <w:rPr>
          <w:lang w:val="en-US"/>
        </w:rPr>
        <w:t xml:space="preserve"> </w:t>
      </w:r>
      <w:r w:rsidR="00167E9E" w:rsidRPr="00C90260">
        <w:rPr>
          <w:lang w:val="en-US"/>
        </w:rPr>
        <w:t xml:space="preserve">It is assumed </w:t>
      </w:r>
      <w:r w:rsidR="0013714E" w:rsidRPr="00C90260">
        <w:rPr>
          <w:lang w:val="en-US"/>
        </w:rPr>
        <w:t xml:space="preserve">a </w:t>
      </w:r>
      <w:r w:rsidR="00A8369E" w:rsidRPr="00C90260">
        <w:rPr>
          <w:lang w:val="en-US"/>
        </w:rPr>
        <w:t>mean</w:t>
      </w:r>
      <w:r w:rsidR="0063100D">
        <w:rPr>
          <w:lang w:val="en-US"/>
        </w:rPr>
        <w:t xml:space="preserve"> </w:t>
      </w:r>
      <w:r w:rsidR="0013714E" w:rsidRPr="00C90260">
        <w:rPr>
          <w:lang w:val="en-US"/>
        </w:rPr>
        <w:t xml:space="preserve">energy efficiency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SS</m:t>
            </m:r>
          </m:sub>
        </m:sSub>
        <m:r>
          <w:rPr>
            <w:rFonts w:ascii="Cambria Math" w:hAnsi="Cambria Math"/>
            <w:lang w:val="en-US"/>
          </w:rPr>
          <m:t>)</m:t>
        </m:r>
      </m:oMath>
      <w:r w:rsidR="0063100D">
        <w:rPr>
          <w:lang w:val="en-US"/>
        </w:rPr>
        <w:t xml:space="preserve"> </w:t>
      </w:r>
      <w:r w:rsidR="0013714E" w:rsidRPr="00C90260">
        <w:rPr>
          <w:lang w:val="en-US"/>
        </w:rPr>
        <w:t xml:space="preserve">of the </w:t>
      </w:r>
      <w:r w:rsidR="00333F4E" w:rsidRPr="00C90260">
        <w:rPr>
          <w:lang w:val="en-US"/>
        </w:rPr>
        <w:t xml:space="preserve">residential </w:t>
      </w:r>
      <w:r w:rsidR="0013714E" w:rsidRPr="00C90260">
        <w:rPr>
          <w:lang w:val="en-US"/>
        </w:rPr>
        <w:t>substation of 98%</w:t>
      </w:r>
      <w:r w:rsidR="00E05E59">
        <w:rPr>
          <w:lang w:val="en-US"/>
        </w:rPr>
        <w:t xml:space="preserve"> </w:t>
      </w:r>
      <w:r w:rsidR="008F06D7" w:rsidRPr="00C90260">
        <w:rPr>
          <w:lang w:val="en-US"/>
        </w:rPr>
        <w:fldChar w:fldCharType="begin" w:fldLock="1"/>
      </w:r>
      <w:r w:rsidR="0058517D">
        <w:rPr>
          <w:lang w:val="en-US"/>
        </w:rPr>
        <w:instrText>ADDIN CSL_CITATION { "citationItems" : [ { "id" : "ITEM-1", "itemData" : { "author" : [ { "dropping-particle" : "", "family" : "Agency", "given" : "Danish energy", "non-dropping-particle" : "", "parse-names" : false, "suffix" : "" } ], "id" : "ITEM-1", "issued" : { "date-parts" : [ [ "2012" ] ] }, "title" : "Technology data for energy plants - Individual Heating Plants and Energy Transport", "type" : "report" }, "uris" : [ "http://www.mendeley.com/documents/?uuid=04e559ae-8da6-47b2-b522-b1cd938b41d6" ] } ], "mendeley" : { "formattedCitation" : "[16]", "plainTextFormattedCitation" : "[16]", "previouslyFormattedCitation" : "[16]"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[16]</w:t>
      </w:r>
      <w:r w:rsidR="008F06D7" w:rsidRPr="00C90260">
        <w:rPr>
          <w:lang w:val="en-US"/>
        </w:rPr>
        <w:fldChar w:fldCharType="end"/>
      </w:r>
      <w:r w:rsidR="0063100D">
        <w:rPr>
          <w:lang w:val="en-US"/>
        </w:rPr>
        <w:t xml:space="preserve"> </w:t>
      </w:r>
      <w:r w:rsidR="00A8369E" w:rsidRPr="00C90260">
        <w:rPr>
          <w:lang w:val="en-US"/>
        </w:rPr>
        <w:t xml:space="preserve">and a </w:t>
      </w:r>
      <w:r w:rsidR="00333F4E" w:rsidRPr="00C90260">
        <w:rPr>
          <w:lang w:val="en-US"/>
        </w:rPr>
        <w:t xml:space="preserve">heat exchanger </w:t>
      </w:r>
      <w:r w:rsidR="00A8369E" w:rsidRPr="00C90260">
        <w:rPr>
          <w:lang w:val="en-US"/>
        </w:rPr>
        <w:t xml:space="preserve">pinch point of 3°C </w:t>
      </w:r>
      <w:r w:rsidR="008F06D7" w:rsidRPr="00C90260">
        <w:rPr>
          <w:lang w:val="en-US"/>
        </w:rPr>
        <w:fldChar w:fldCharType="begin" w:fldLock="1"/>
      </w:r>
      <w:r w:rsidR="0058517D">
        <w:rPr>
          <w:lang w:val="en-US"/>
        </w:rPr>
        <w:instrText>ADDIN CSL_CITATION { "citationItems" : [ { "id" : "ITEM-1", "itemData" : { "author" : [ { "dropping-particle" : "", "family" : "Agency", "given" : "Danish energy", "non-dropping-particle" : "", "parse-names" : false, "suffix" : "" } ], "id" : "ITEM-1", "issued" : { "date-parts" : [ [ "2012" ] ] }, "title" : "Technology data for energy plants - Individual Heating Plants and Energy Transport", "type" : "report" }, "uris" : [ "http://www.mendeley.com/documents/?uuid=04e559ae-8da6-47b2-b522-b1cd938b41d6" ] } ], "mendeley" : { "formattedCitation" : "[16]", "plainTextFormattedCitation" : "[16]", "previouslyFormattedCitation" : "[16]" }, "properties" : { "noteIndex" : 0 }, "schema" : "https://github.com/citation-style-language/schema/raw/master/csl-citation.json" }</w:instrText>
      </w:r>
      <w:r w:rsidR="008F06D7" w:rsidRPr="00C90260">
        <w:rPr>
          <w:lang w:val="en-US"/>
        </w:rPr>
        <w:fldChar w:fldCharType="separate"/>
      </w:r>
      <w:r w:rsidR="00D919E7" w:rsidRPr="00C90260">
        <w:rPr>
          <w:noProof/>
          <w:lang w:val="en-US"/>
        </w:rPr>
        <w:t>[16]</w:t>
      </w:r>
      <w:r w:rsidR="008F06D7" w:rsidRPr="00C90260">
        <w:rPr>
          <w:lang w:val="en-US"/>
        </w:rPr>
        <w:fldChar w:fldCharType="end"/>
      </w:r>
      <w:r w:rsidR="00167E9E" w:rsidRPr="00C90260">
        <w:rPr>
          <w:lang w:val="en-US"/>
        </w:rPr>
        <w:t>.T</w:t>
      </w:r>
      <w:r w:rsidRPr="00C90260">
        <w:rPr>
          <w:lang w:val="en-US"/>
        </w:rPr>
        <w:t>he amount of exergy supplied to the building mainly depends on the water temperature used in the buildings</w:t>
      </w:r>
      <w:r w:rsidR="0092186E" w:rsidRPr="00C90260">
        <w:rPr>
          <w:lang w:val="en-US"/>
        </w:rPr>
        <w:t>.</w:t>
      </w:r>
      <w:r w:rsidR="00A8543B" w:rsidRPr="00C90260">
        <w:rPr>
          <w:lang w:val="en-US"/>
        </w:rPr>
        <w:t xml:space="preserve"> Indeed the pressure losses in a substation are generally about 300 mbar and have a </w:t>
      </w:r>
      <w:r w:rsidR="00A87AC8" w:rsidRPr="00C90260">
        <w:rPr>
          <w:lang w:val="en-US"/>
        </w:rPr>
        <w:t>negligible</w:t>
      </w:r>
      <w:r w:rsidR="00A8543B" w:rsidRPr="00C90260">
        <w:rPr>
          <w:lang w:val="en-US"/>
        </w:rPr>
        <w:t xml:space="preserve"> influence on the exergy.</w:t>
      </w:r>
    </w:p>
    <w:p w14:paraId="370A3570" w14:textId="77777777" w:rsidR="00126024" w:rsidRDefault="00126024" w:rsidP="00126024">
      <w:pPr>
        <w:pStyle w:val="Titre3"/>
        <w:rPr>
          <w:lang w:val="en-US"/>
        </w:rPr>
      </w:pPr>
      <w:r>
        <w:rPr>
          <w:lang w:val="en-US"/>
        </w:rPr>
        <w:t>Emissions and distribution systems</w:t>
      </w:r>
    </w:p>
    <w:p w14:paraId="1DB0DC7C" w14:textId="77777777" w:rsidR="00126024" w:rsidRPr="00126024" w:rsidRDefault="00940D84" w:rsidP="00126024">
      <w:pPr>
        <w:rPr>
          <w:lang w:val="en-US"/>
        </w:rPr>
      </w:pPr>
      <w:r>
        <w:rPr>
          <w:lang w:val="en-US"/>
        </w:rPr>
        <w:t>Efficiency of emission</w:t>
      </w:r>
      <w:r w:rsidR="00126024">
        <w:rPr>
          <w:lang w:val="en-US"/>
        </w:rPr>
        <w:t xml:space="preserve"> system is assumed</w:t>
      </w:r>
      <w:r>
        <w:rPr>
          <w:lang w:val="en-US"/>
        </w:rPr>
        <w:t xml:space="preserve"> to be a value of</w:t>
      </w:r>
      <w:r w:rsidR="00126024">
        <w:rPr>
          <w:lang w:val="en-US"/>
        </w:rPr>
        <w:t xml:space="preserve"> 0.95 for radiators and 0.99 for heating floor </w:t>
      </w:r>
      <w:r w:rsidR="008F06D7">
        <w:rPr>
          <w:lang w:val="en-US"/>
        </w:rPr>
        <w:fldChar w:fldCharType="begin" w:fldLock="1"/>
      </w:r>
      <w:r w:rsidR="00E97A4C">
        <w:rPr>
          <w:lang w:val="en-US"/>
        </w:rPr>
        <w:instrText>ADDIN CSL_CITATION { "citationItems" : [ { "id" : "ITEM-1", "itemData" : { "author" : [ { "dropping-particle" : "", "family" : "Schmidt", "given" : "", "non-dropping-particle" : "", "parse-names" : false, "suffix" : "" } ], "container-title" : "The International Journal of Low Energy and Sustainable Buildings", "id" : "ITEM-1", "issue" : "3", "issued" : { "date-parts" : [ [ "2004" ] ] }, "page" : "1-47", "title" : "Design of Low Exergy Buildings - Method and Pre-Design Tool", "type" : "article-journal" }, "uris" : [ "http://www.mendeley.com/documents/?uuid=0a0d8732-15c5-441f-8a83-8548aeff2947" ] }, { "id" : "ITEM-2", "itemData" : { "author" : [ { "dropping-particle" : "", "family" : "Torio", "given" : "Herena", "non-dropping-particle" : "", "parse-names" : false, "suffix" : "" }, { "dropping-particle" : "", "family" : "Schmidt", "given" : "Dietrich", "non-dropping-particle" : "", "parse-names" : false, "suffix" : "" } ], "id" : "ITEM-2", "issued" : { "date-parts" : [ [ "2011" ] ] }, "title" : "Detailed Exergy Assessment Guidebook for the Built Environment", "type" : "report" }, "uris" : [ "http://www.mendeley.com/documents/?uuid=e9ab141a-f59a-494a-99e9-46f791a36a80" ] } ], "mendeley" : { "formattedCitation" : "[17,18]", "plainTextFormattedCitation" : "[17,18]", "previouslyFormattedCitation" : "[17,18]" }, "properties" : { "noteIndex" : 0 }, "schema" : "https://github.com/citation-style-language/schema/raw/master/csl-citation.json" }</w:instrText>
      </w:r>
      <w:r w:rsidR="008F06D7">
        <w:rPr>
          <w:lang w:val="en-US"/>
        </w:rPr>
        <w:fldChar w:fldCharType="separate"/>
      </w:r>
      <w:r w:rsidR="00E97A4C" w:rsidRPr="00E97A4C">
        <w:rPr>
          <w:noProof/>
          <w:lang w:val="en-US"/>
        </w:rPr>
        <w:t>[17,18]</w:t>
      </w:r>
      <w:r w:rsidR="008F06D7">
        <w:rPr>
          <w:lang w:val="en-US"/>
        </w:rPr>
        <w:fldChar w:fldCharType="end"/>
      </w:r>
      <w:r w:rsidR="00126024">
        <w:rPr>
          <w:lang w:val="en-US"/>
        </w:rPr>
        <w:t xml:space="preserve">. On the other hand, the efficiency of the distribution system is assumed 0.92 for radiators and 0.95 for heating floor </w:t>
      </w:r>
      <w:r w:rsidR="008F06D7">
        <w:rPr>
          <w:lang w:val="en-US"/>
        </w:rPr>
        <w:fldChar w:fldCharType="begin" w:fldLock="1"/>
      </w:r>
      <w:r w:rsidR="0049723D">
        <w:rPr>
          <w:lang w:val="en-US"/>
        </w:rPr>
        <w:instrText>ADDIN CSL_CITATION { "citationItems" : [ { "id" : "ITEM-1", "itemData" : { "author" : [ { "dropping-particle" : "", "family" : "Schmidt", "given" : "", "non-dropping-particle" : "", "parse-names" : false, "suffix" : "" } ], "container-title" : "The International Journal of Low Energy and Sustainable Buildings", "id" : "ITEM-1", "issue" : "3", "issued" : { "date-parts" : [ [ "2004" ] ] }, "page" : "1-47", "title" : "Design of Low Exergy Buildings - Method and Pre-Design Tool", "type" : "article-journal" }, "uris" : [ "http://www.mendeley.com/documents/?uuid=0a0d8732-15c5-441f-8a83-8548aeff2947" ] }, { "id" : "ITEM-2", "itemData" : { "author" : [ { "dropping-particle" : "", "family" : "Torio", "given" : "Herena", "non-dropping-particle" : "", "parse-names" : false, "suffix" : "" }, { "dropping-particle" : "", "family" : "Schmidt", "given" : "Dietrich", "non-dropping-particle" : "", "parse-names" : false, "suffix" : "" } ], "id" : "ITEM-2", "issued" : { "date-parts" : [ [ "2011" ] ] }, "title" : "Detailed Exergy Assessment Guidebook for the Built Environment", "type" : "report" }, "uris" : [ "http://www.mendeley.com/documents/?uuid=e9ab141a-f59a-494a-99e9-46f791a36a80" ] } ], "mendeley" : { "formattedCitation" : "[17,18]", "plainTextFormattedCitation" : "[17,18]", "previouslyFormattedCitation" : "[17,18]" }, "properties" : { "noteIndex" : 0 }, "schema" : "https://github.com/citation-style-language/schema/raw/master/csl-citation.json" }</w:instrText>
      </w:r>
      <w:r w:rsidR="008F06D7">
        <w:rPr>
          <w:lang w:val="en-US"/>
        </w:rPr>
        <w:fldChar w:fldCharType="separate"/>
      </w:r>
      <w:r w:rsidR="00E97A4C" w:rsidRPr="00E97A4C">
        <w:rPr>
          <w:noProof/>
          <w:lang w:val="en-US"/>
        </w:rPr>
        <w:t>[17,18]</w:t>
      </w:r>
      <w:r w:rsidR="008F06D7">
        <w:rPr>
          <w:lang w:val="en-US"/>
        </w:rPr>
        <w:fldChar w:fldCharType="end"/>
      </w:r>
      <w:r w:rsidR="00126024">
        <w:rPr>
          <w:lang w:val="en-US"/>
        </w:rPr>
        <w:t>.</w:t>
      </w:r>
    </w:p>
    <w:p w14:paraId="25074FE0" w14:textId="77777777" w:rsidR="00B1549F" w:rsidRPr="00C90260" w:rsidRDefault="00B1549F" w:rsidP="00B1549F">
      <w:pPr>
        <w:pStyle w:val="Titre2"/>
        <w:rPr>
          <w:lang w:val="en-US"/>
        </w:rPr>
      </w:pPr>
      <w:r w:rsidRPr="00C90260">
        <w:rPr>
          <w:lang w:val="en-US"/>
        </w:rPr>
        <w:t>Domestic heating water systems</w:t>
      </w:r>
      <w:r w:rsidR="00F23695">
        <w:rPr>
          <w:lang w:val="en-US"/>
        </w:rPr>
        <w:t xml:space="preserve"> and insulation</w:t>
      </w:r>
    </w:p>
    <w:p w14:paraId="248FFB26" w14:textId="77777777" w:rsidR="00B1549F" w:rsidRDefault="00B13B82" w:rsidP="00B1549F">
      <w:pPr>
        <w:rPr>
          <w:lang w:val="en-US"/>
        </w:rPr>
      </w:pPr>
      <w:r>
        <w:rPr>
          <w:lang w:val="en-US"/>
        </w:rPr>
        <w:t xml:space="preserve">In the building studied, there </w:t>
      </w:r>
      <w:r w:rsidR="00904371">
        <w:rPr>
          <w:lang w:val="en-US"/>
        </w:rPr>
        <w:t>is</w:t>
      </w:r>
      <w:r>
        <w:rPr>
          <w:lang w:val="en-US"/>
        </w:rPr>
        <w:t xml:space="preserve"> DHW tank</w:t>
      </w:r>
      <w:r w:rsidR="00B1549F" w:rsidRPr="00C90260">
        <w:rPr>
          <w:lang w:val="en-US"/>
        </w:rPr>
        <w:t>.</w:t>
      </w:r>
      <w:r>
        <w:rPr>
          <w:lang w:val="en-US"/>
        </w:rPr>
        <w:t xml:space="preserve"> This allows the use of lower heating system peak power and therefore lower investments, especially for the heat pumps.</w:t>
      </w:r>
    </w:p>
    <w:p w14:paraId="42A2B22D" w14:textId="29CB172D" w:rsidR="007A4A92" w:rsidRDefault="00F23695" w:rsidP="00F23695">
      <w:pPr>
        <w:rPr>
          <w:lang w:val="en-US"/>
        </w:rPr>
      </w:pPr>
      <w:r w:rsidRPr="00C90260">
        <w:rPr>
          <w:lang w:val="en-US"/>
        </w:rPr>
        <w:lastRenderedPageBreak/>
        <w:t>A convenient way to reduce the energy consumption is to insulate the building by insulat</w:t>
      </w:r>
      <w:r w:rsidR="007A4A92">
        <w:rPr>
          <w:lang w:val="en-US"/>
        </w:rPr>
        <w:t>ing</w:t>
      </w:r>
      <w:r w:rsidRPr="00C90260">
        <w:rPr>
          <w:lang w:val="en-US"/>
        </w:rPr>
        <w:t xml:space="preserve"> the roof and/or the walls or replacing single glazing windows by double gazing window. However, </w:t>
      </w:r>
      <w:r w:rsidR="00F43259">
        <w:rPr>
          <w:lang w:val="en-US"/>
        </w:rPr>
        <w:t xml:space="preserve">building </w:t>
      </w:r>
      <w:r w:rsidRPr="00C90260">
        <w:rPr>
          <w:lang w:val="en-US"/>
        </w:rPr>
        <w:t xml:space="preserve">insulation requires a lot of investment and sometimes has a negative influence on the space available in the building or on the visual aspect of them. Despite it, insulation should be the first step to </w:t>
      </w:r>
      <w:r w:rsidR="00B13B82">
        <w:rPr>
          <w:lang w:val="en-US"/>
        </w:rPr>
        <w:t xml:space="preserve">perform to renovate a building to </w:t>
      </w:r>
      <w:r w:rsidRPr="00C90260">
        <w:rPr>
          <w:lang w:val="en-US"/>
        </w:rPr>
        <w:t xml:space="preserve">decrease </w:t>
      </w:r>
      <w:r w:rsidR="00B13B82">
        <w:rPr>
          <w:lang w:val="en-US"/>
        </w:rPr>
        <w:t xml:space="preserve">its </w:t>
      </w:r>
      <w:r w:rsidR="000F4029">
        <w:rPr>
          <w:lang w:val="en-US"/>
        </w:rPr>
        <w:t>heating needs</w:t>
      </w:r>
      <w:r w:rsidR="007A4A92">
        <w:rPr>
          <w:lang w:val="en-US"/>
        </w:rPr>
        <w:t>.</w:t>
      </w:r>
    </w:p>
    <w:p w14:paraId="769A4C39" w14:textId="77777777" w:rsidR="00332D97" w:rsidRPr="00C90260" w:rsidRDefault="00411EED" w:rsidP="00411EED">
      <w:pPr>
        <w:pStyle w:val="Titre2"/>
        <w:rPr>
          <w:lang w:val="en-US"/>
        </w:rPr>
      </w:pPr>
      <w:bookmarkStart w:id="16" w:name="_Ref449512599"/>
      <w:r w:rsidRPr="00C90260">
        <w:rPr>
          <w:lang w:val="en-US"/>
        </w:rPr>
        <w:t>Supplied energy and exergy</w:t>
      </w:r>
      <w:r w:rsidR="00AF4700" w:rsidRPr="00C90260">
        <w:rPr>
          <w:lang w:val="en-US"/>
        </w:rPr>
        <w:t xml:space="preserve"> flux</w:t>
      </w:r>
      <w:bookmarkEnd w:id="16"/>
    </w:p>
    <w:p w14:paraId="186B2BC8" w14:textId="77777777" w:rsidR="00411EED" w:rsidRPr="00C90260" w:rsidRDefault="00411EED" w:rsidP="00411EED">
      <w:pPr>
        <w:pStyle w:val="Titre3"/>
        <w:rPr>
          <w:lang w:val="en-US"/>
        </w:rPr>
      </w:pPr>
      <w:r w:rsidRPr="00C90260">
        <w:rPr>
          <w:lang w:val="en-US"/>
        </w:rPr>
        <w:t>Electricity</w:t>
      </w:r>
    </w:p>
    <w:p w14:paraId="627B61E9" w14:textId="43C426D7" w:rsidR="00411EED" w:rsidRPr="00C90260" w:rsidRDefault="00AF4700" w:rsidP="00411EED">
      <w:pPr>
        <w:rPr>
          <w:lang w:val="en-US"/>
        </w:rPr>
      </w:pPr>
      <w:r w:rsidRPr="00C90260">
        <w:rPr>
          <w:lang w:val="en-US"/>
        </w:rPr>
        <w:t>E</w:t>
      </w:r>
      <w:r w:rsidR="00411EED" w:rsidRPr="00C90260">
        <w:rPr>
          <w:lang w:val="en-US"/>
        </w:rPr>
        <w:t>lectricity is considered as pure exergy</w:t>
      </w:r>
      <w:r w:rsidRPr="00C90260">
        <w:rPr>
          <w:lang w:val="en-US"/>
        </w:rPr>
        <w:t xml:space="preserve"> while all the available electricity can be converted into work. However, i</w:t>
      </w:r>
      <w:r w:rsidR="00411EED" w:rsidRPr="00C90260">
        <w:rPr>
          <w:lang w:val="en-US"/>
        </w:rPr>
        <w:t xml:space="preserve">t has to be </w:t>
      </w:r>
      <w:r w:rsidRPr="00C90260">
        <w:rPr>
          <w:lang w:val="en-US"/>
        </w:rPr>
        <w:t xml:space="preserve">produced by plants such as </w:t>
      </w:r>
      <w:r w:rsidR="00411EED" w:rsidRPr="00C90260">
        <w:rPr>
          <w:lang w:val="en-US"/>
        </w:rPr>
        <w:t>gas turbine</w:t>
      </w:r>
      <w:r w:rsidRPr="00C90260">
        <w:rPr>
          <w:lang w:val="en-US"/>
        </w:rPr>
        <w:t>s, nuclear plants, steam plants... In Belgium, the mean efficiency to produce electricity and transport it to a building is 40%</w:t>
      </w:r>
      <w:r w:rsidR="00E05E59">
        <w:rPr>
          <w:lang w:val="en-US"/>
        </w:rPr>
        <w:t xml:space="preserve"> </w:t>
      </w:r>
      <w:r w:rsidR="008F06D7">
        <w:rPr>
          <w:lang w:val="en-US"/>
        </w:rPr>
        <w:fldChar w:fldCharType="begin" w:fldLock="1"/>
      </w:r>
      <w:r w:rsidR="0058517D">
        <w:rPr>
          <w:lang w:val="en-US"/>
        </w:rPr>
        <w:instrText>ADDIN CSL_CITATION { "citationItems" : [ { "id" : "ITEM-1", "itemData" : { "author" : [ { "dropping-particle" : "", "family" : "Region", "given" : "Wallon", "non-dropping-particle" : "", "parse-names" : false, "suffix" : "" } ], "id" : "ITEM-1", "issued" : { "date-parts" : [ [ "2007" ] ] }, "title" : "http://www.energieplus-lesite.be/index.php?id=15568", "type" : "webpage" }, "uris" : [ "http://www.mendeley.com/documents/?uuid=8a3fefa2-87cf-457b-8a4c-35ac556b1544" ] } ], "mendeley" : { "formattedCitation" : "[19]", "plainTextFormattedCitation" : "[19]", "previouslyFormattedCitation" : "[19]" }, "properties" : { "noteIndex" : 0 }, "schema" : "https://github.com/citation-style-language/schema/raw/master/csl-citation.json" }</w:instrText>
      </w:r>
      <w:r w:rsidR="008F06D7">
        <w:rPr>
          <w:lang w:val="en-US"/>
        </w:rPr>
        <w:fldChar w:fldCharType="separate"/>
      </w:r>
      <w:r w:rsidR="00DC6851" w:rsidRPr="00DC6851">
        <w:rPr>
          <w:noProof/>
          <w:lang w:val="en-US"/>
        </w:rPr>
        <w:t>[19]</w:t>
      </w:r>
      <w:r w:rsidR="008F06D7">
        <w:rPr>
          <w:lang w:val="en-US"/>
        </w:rPr>
        <w:fldChar w:fldCharType="end"/>
      </w:r>
      <w:r w:rsidRPr="00C90260">
        <w:rPr>
          <w:lang w:val="en-US"/>
        </w:rPr>
        <w:t xml:space="preserve">. Therefore electricity supplied to a </w:t>
      </w:r>
      <w:r w:rsidR="007A4A92">
        <w:rPr>
          <w:lang w:val="en-US"/>
        </w:rPr>
        <w:t>building</w:t>
      </w:r>
      <w:r w:rsidRPr="00C90260">
        <w:rPr>
          <w:lang w:val="en-US"/>
        </w:rPr>
        <w:t xml:space="preserve"> has to be </w:t>
      </w:r>
      <w:r w:rsidR="00940D84">
        <w:rPr>
          <w:lang w:val="en-US"/>
        </w:rPr>
        <w:t>inflated</w:t>
      </w:r>
      <w:r w:rsidR="005437A5">
        <w:rPr>
          <w:lang w:val="en-US"/>
        </w:rPr>
        <w:t xml:space="preserve"> </w:t>
      </w:r>
      <w:r w:rsidRPr="00C90260">
        <w:rPr>
          <w:lang w:val="en-US"/>
        </w:rPr>
        <w:t>by a factor of 2.5 to consider these losses.</w:t>
      </w:r>
      <w:r w:rsidR="00537527">
        <w:rPr>
          <w:lang w:val="en-US"/>
        </w:rPr>
        <w:t xml:space="preserve"> For an exergy point of view, it is proposed to </w:t>
      </w:r>
      <w:r w:rsidR="00940D84">
        <w:rPr>
          <w:lang w:val="en-US"/>
        </w:rPr>
        <w:t xml:space="preserve">inflate </w:t>
      </w:r>
      <w:r w:rsidR="00537527">
        <w:rPr>
          <w:lang w:val="en-US"/>
        </w:rPr>
        <w:t xml:space="preserve">this </w:t>
      </w:r>
      <w:r w:rsidR="00940D84">
        <w:rPr>
          <w:lang w:val="en-US"/>
        </w:rPr>
        <w:t xml:space="preserve">last </w:t>
      </w:r>
      <w:r w:rsidR="00537527">
        <w:rPr>
          <w:lang w:val="en-US"/>
        </w:rPr>
        <w:t>factor by the ratio of the exergy by the LHV of natural gas.</w:t>
      </w:r>
      <w:r w:rsidR="00C20EEF">
        <w:rPr>
          <w:lang w:val="en-US"/>
        </w:rPr>
        <w:t xml:space="preserve"> </w:t>
      </w:r>
    </w:p>
    <w:p w14:paraId="326801B6" w14:textId="77777777" w:rsidR="00055258" w:rsidRPr="00C90260" w:rsidRDefault="00055258" w:rsidP="00055258">
      <w:pPr>
        <w:pStyle w:val="Titre3"/>
        <w:rPr>
          <w:lang w:val="en-US"/>
        </w:rPr>
      </w:pPr>
      <w:r w:rsidRPr="00C90260">
        <w:rPr>
          <w:lang w:val="en-US"/>
        </w:rPr>
        <w:t xml:space="preserve">Fuel </w:t>
      </w:r>
      <w:r w:rsidR="00797C08" w:rsidRPr="00C90260">
        <w:rPr>
          <w:lang w:val="en-US"/>
        </w:rPr>
        <w:t xml:space="preserve">energy and </w:t>
      </w:r>
      <w:r w:rsidRPr="00C90260">
        <w:rPr>
          <w:lang w:val="en-US"/>
        </w:rPr>
        <w:t>exergy</w:t>
      </w:r>
    </w:p>
    <w:p w14:paraId="267713A2" w14:textId="146DEE31" w:rsidR="007527DC" w:rsidRPr="00C90260" w:rsidRDefault="00411EED" w:rsidP="007527DC">
      <w:pPr>
        <w:rPr>
          <w:lang w:val="en-US"/>
        </w:rPr>
      </w:pPr>
      <w:r w:rsidRPr="00C90260">
        <w:rPr>
          <w:lang w:val="en-US"/>
        </w:rPr>
        <w:t xml:space="preserve">To assess the exergy flux </w:t>
      </w:r>
      <w:r w:rsidR="00055258" w:rsidRPr="00C90260">
        <w:rPr>
          <w:lang w:val="en-US"/>
        </w:rPr>
        <w:t>supplied to the building by the previous correlations available in this paper</w:t>
      </w:r>
      <w:r w:rsidRPr="00C90260">
        <w:rPr>
          <w:lang w:val="en-US"/>
        </w:rPr>
        <w:t>, the fuel char</w:t>
      </w:r>
      <w:r w:rsidR="00055258" w:rsidRPr="00C90260">
        <w:rPr>
          <w:lang w:val="en-US"/>
        </w:rPr>
        <w:t>acteristics must be known.</w:t>
      </w:r>
      <w:r w:rsidR="001110BF" w:rsidRPr="00C90260">
        <w:rPr>
          <w:lang w:val="en-US"/>
        </w:rPr>
        <w:t xml:space="preserve"> The energy </w:t>
      </w:r>
      <w:r w:rsidR="00A774D3" w:rsidRPr="00C90260">
        <w:rPr>
          <w:lang w:val="en-US"/>
        </w:rPr>
        <w:t xml:space="preserve">flux </w:t>
      </w:r>
      <w:r w:rsidR="001110BF" w:rsidRPr="00C90260">
        <w:rPr>
          <w:lang w:val="en-US"/>
        </w:rPr>
        <w:t>supplied is determined by its LHV.</w:t>
      </w:r>
      <w:r w:rsidR="00DC581D">
        <w:rPr>
          <w:lang w:val="en-US"/>
        </w:rPr>
        <w:t xml:space="preserve"> </w:t>
      </w:r>
      <w:r w:rsidR="00332D97" w:rsidRPr="00C90260">
        <w:rPr>
          <w:lang w:val="en-US"/>
        </w:rPr>
        <w:t xml:space="preserve">A typical Belgian composition of natural gas </w:t>
      </w:r>
      <w:r w:rsidR="00792817" w:rsidRPr="00C90260">
        <w:rPr>
          <w:lang w:val="en-US"/>
        </w:rPr>
        <w:t xml:space="preserve">(and its LHV) </w:t>
      </w:r>
      <w:r w:rsidR="00332D97" w:rsidRPr="00C90260">
        <w:rPr>
          <w:lang w:val="en-US"/>
        </w:rPr>
        <w:t>is available in</w:t>
      </w:r>
      <w:r w:rsidR="00DC581D">
        <w:rPr>
          <w:lang w:val="en-US"/>
        </w:rPr>
        <w:t xml:space="preserve"> </w:t>
      </w:r>
      <w:r w:rsidR="008F06D7">
        <w:fldChar w:fldCharType="begin"/>
      </w:r>
      <w:r w:rsidR="00904371">
        <w:instrText xml:space="preserve"> REF _Ref443383266 \h  \* MERGEFORMAT </w:instrText>
      </w:r>
      <w:r w:rsidR="008F06D7">
        <w:fldChar w:fldCharType="separate"/>
      </w:r>
      <w:r w:rsidR="00AA1BA1" w:rsidRPr="00C90260">
        <w:rPr>
          <w:lang w:val="en-US"/>
        </w:rPr>
        <w:t xml:space="preserve">Table </w:t>
      </w:r>
      <w:r w:rsidR="00AA1BA1">
        <w:rPr>
          <w:noProof/>
          <w:lang w:val="en-US"/>
        </w:rPr>
        <w:t>3</w:t>
      </w:r>
      <w:r w:rsidR="008F06D7">
        <w:fldChar w:fldCharType="end"/>
      </w:r>
      <w:r w:rsidR="00DC581D">
        <w:t xml:space="preserve"> </w:t>
      </w:r>
      <w:r w:rsidR="008F06D7" w:rsidRPr="00C90260">
        <w:rPr>
          <w:lang w:val="en-US"/>
        </w:rPr>
        <w:fldChar w:fldCharType="begin" w:fldLock="1"/>
      </w:r>
      <w:r w:rsidR="0058517D">
        <w:rPr>
          <w:lang w:val="en-US"/>
        </w:rPr>
        <w:instrText>ADDIN CSL_CITATION { "citationItems" : [ { "id" : "ITEM-1", "itemData" : { "URL" : "http://www.fluxys.com/belgium/en/Services/ServicesForConnectedCompanies/OperationalData/OperationalData", "accessed" : { "date-parts" : [ [ "2016", "2", "12" ] ] }, "author" : [ { "dropping-particle" : "", "family" : "Fluxys", "given" : "", "non-dropping-particle" : "", "parse-names" : false, "suffix" : "" } ], "id" : "ITEM-1", "issued" : { "date-parts" : [ [ "2016" ] ] }, "title" : "Fluxys operational data", "type" : "webpage" }, "uris" : [ "http://www.mendeley.com/documents/?uuid=5f895845-6c4f-4d5f-87f8-a4975926dd3d" ] } ], "mendeley" : { "formattedCitation" : "[20]", "plainTextFormattedCitation" : "[20]", "previouslyFormattedCitation" : "[20]"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[20]</w:t>
      </w:r>
      <w:r w:rsidR="008F06D7" w:rsidRPr="00C90260">
        <w:rPr>
          <w:lang w:val="en-US"/>
        </w:rPr>
        <w:fldChar w:fldCharType="end"/>
      </w:r>
      <w:r w:rsidR="00332D97" w:rsidRPr="00C90260">
        <w:rPr>
          <w:lang w:val="en-US"/>
        </w:rPr>
        <w:t>.</w:t>
      </w:r>
      <w:bookmarkStart w:id="17" w:name="_Ref443383266"/>
    </w:p>
    <w:p w14:paraId="4138EF0A" w14:textId="77777777" w:rsidR="007527DC" w:rsidRPr="00C90260" w:rsidRDefault="007527DC" w:rsidP="007527DC">
      <w:pPr>
        <w:pStyle w:val="PSTableCaption"/>
        <w:rPr>
          <w:lang w:val="en-US"/>
        </w:rPr>
      </w:pPr>
      <w:r w:rsidRPr="00C90260">
        <w:rPr>
          <w:lang w:val="en-US"/>
        </w:rPr>
        <w:t xml:space="preserve">Table </w:t>
      </w:r>
      <w:r w:rsidR="008F06D7" w:rsidRPr="00C90260">
        <w:rPr>
          <w:lang w:val="en-US"/>
        </w:rPr>
        <w:fldChar w:fldCharType="begin"/>
      </w:r>
      <w:r w:rsidRPr="00C90260">
        <w:rPr>
          <w:lang w:val="en-US"/>
        </w:rPr>
        <w:instrText xml:space="preserve"> SEQ Table \* ARABIC </w:instrText>
      </w:r>
      <w:r w:rsidR="008F06D7" w:rsidRPr="00C90260">
        <w:rPr>
          <w:lang w:val="en-US"/>
        </w:rPr>
        <w:fldChar w:fldCharType="separate"/>
      </w:r>
      <w:r w:rsidR="00AA1BA1">
        <w:rPr>
          <w:noProof/>
          <w:lang w:val="en-US"/>
        </w:rPr>
        <w:t>3</w:t>
      </w:r>
      <w:r w:rsidR="008F06D7" w:rsidRPr="00C90260">
        <w:rPr>
          <w:lang w:val="en-US"/>
        </w:rPr>
        <w:fldChar w:fldCharType="end"/>
      </w:r>
      <w:bookmarkEnd w:id="17"/>
      <w:r w:rsidR="00371354">
        <w:rPr>
          <w:lang w:val="en-US"/>
        </w:rPr>
        <w:t>.</w:t>
      </w:r>
      <w:r w:rsidRPr="00C90260">
        <w:rPr>
          <w:lang w:val="en-US"/>
        </w:rPr>
        <w:t xml:space="preserve"> Gas volume fraction and LHV of « natural gas » used in Belgian boilers</w:t>
      </w:r>
    </w:p>
    <w:tbl>
      <w:tblPr>
        <w:tblStyle w:val="Grilledutablea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73"/>
        <w:gridCol w:w="773"/>
        <w:gridCol w:w="891"/>
        <w:gridCol w:w="784"/>
        <w:gridCol w:w="784"/>
        <w:gridCol w:w="652"/>
        <w:gridCol w:w="652"/>
        <w:gridCol w:w="773"/>
        <w:gridCol w:w="652"/>
        <w:gridCol w:w="652"/>
        <w:gridCol w:w="520"/>
        <w:gridCol w:w="773"/>
        <w:gridCol w:w="1175"/>
      </w:tblGrid>
      <w:tr w:rsidR="00792817" w:rsidRPr="00C90260" w14:paraId="765B8040" w14:textId="77777777" w:rsidTr="00371354">
        <w:trPr>
          <w:trHeight w:val="285"/>
          <w:jc w:val="center"/>
        </w:trPr>
        <w:tc>
          <w:tcPr>
            <w:tcW w:w="392" w:type="pct"/>
            <w:noWrap/>
            <w:hideMark/>
          </w:tcPr>
          <w:p w14:paraId="40372D85"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N2</w:t>
            </w:r>
          </w:p>
        </w:tc>
        <w:tc>
          <w:tcPr>
            <w:tcW w:w="392" w:type="pct"/>
            <w:noWrap/>
            <w:hideMark/>
          </w:tcPr>
          <w:p w14:paraId="1FDA2DD2"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CO2</w:t>
            </w:r>
          </w:p>
        </w:tc>
        <w:tc>
          <w:tcPr>
            <w:tcW w:w="452" w:type="pct"/>
            <w:noWrap/>
            <w:hideMark/>
          </w:tcPr>
          <w:p w14:paraId="101C975A"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CH4</w:t>
            </w:r>
          </w:p>
        </w:tc>
        <w:tc>
          <w:tcPr>
            <w:tcW w:w="398" w:type="pct"/>
            <w:noWrap/>
            <w:hideMark/>
          </w:tcPr>
          <w:p w14:paraId="33E704CE"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C2H6</w:t>
            </w:r>
          </w:p>
        </w:tc>
        <w:tc>
          <w:tcPr>
            <w:tcW w:w="398" w:type="pct"/>
            <w:noWrap/>
            <w:hideMark/>
          </w:tcPr>
          <w:p w14:paraId="40B013A6"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C3H8</w:t>
            </w:r>
          </w:p>
        </w:tc>
        <w:tc>
          <w:tcPr>
            <w:tcW w:w="331" w:type="pct"/>
            <w:noWrap/>
            <w:hideMark/>
          </w:tcPr>
          <w:p w14:paraId="3DEEA5B7"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iC4</w:t>
            </w:r>
          </w:p>
        </w:tc>
        <w:tc>
          <w:tcPr>
            <w:tcW w:w="331" w:type="pct"/>
            <w:noWrap/>
            <w:hideMark/>
          </w:tcPr>
          <w:p w14:paraId="0758323A"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nC4</w:t>
            </w:r>
          </w:p>
        </w:tc>
        <w:tc>
          <w:tcPr>
            <w:tcW w:w="392" w:type="pct"/>
            <w:noWrap/>
            <w:hideMark/>
          </w:tcPr>
          <w:p w14:paraId="5D8B9F41"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iC5</w:t>
            </w:r>
          </w:p>
        </w:tc>
        <w:tc>
          <w:tcPr>
            <w:tcW w:w="331" w:type="pct"/>
            <w:noWrap/>
            <w:hideMark/>
          </w:tcPr>
          <w:p w14:paraId="506965B1"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nC5</w:t>
            </w:r>
          </w:p>
        </w:tc>
        <w:tc>
          <w:tcPr>
            <w:tcW w:w="331" w:type="pct"/>
            <w:noWrap/>
            <w:hideMark/>
          </w:tcPr>
          <w:p w14:paraId="766F1269"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C6+</w:t>
            </w:r>
          </w:p>
        </w:tc>
        <w:tc>
          <w:tcPr>
            <w:tcW w:w="264" w:type="pct"/>
            <w:noWrap/>
            <w:hideMark/>
          </w:tcPr>
          <w:p w14:paraId="1E22418E"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O2</w:t>
            </w:r>
          </w:p>
        </w:tc>
        <w:tc>
          <w:tcPr>
            <w:tcW w:w="392" w:type="pct"/>
            <w:noWrap/>
            <w:hideMark/>
          </w:tcPr>
          <w:p w14:paraId="23399E5C"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He</w:t>
            </w:r>
          </w:p>
        </w:tc>
        <w:tc>
          <w:tcPr>
            <w:tcW w:w="599" w:type="pct"/>
          </w:tcPr>
          <w:p w14:paraId="747CE49E"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LHV</w:t>
            </w:r>
            <w:r w:rsidR="007527DC" w:rsidRPr="00C90260">
              <w:rPr>
                <w:rFonts w:ascii="Arial" w:eastAsia="Times New Roman" w:hAnsi="Arial" w:cs="Arial"/>
                <w:sz w:val="20"/>
                <w:szCs w:val="20"/>
                <w:vertAlign w:val="subscript"/>
                <w:lang w:val="en-US" w:eastAsia="fr-BE"/>
              </w:rPr>
              <w:t>0</w:t>
            </w:r>
            <w:r w:rsidRPr="00C90260">
              <w:rPr>
                <w:rFonts w:ascii="Arial" w:eastAsia="Times New Roman" w:hAnsi="Arial" w:cs="Arial"/>
                <w:sz w:val="20"/>
                <w:szCs w:val="20"/>
                <w:lang w:val="en-US" w:eastAsia="fr-BE"/>
              </w:rPr>
              <w:t xml:space="preserve"> [kJ]</w:t>
            </w:r>
          </w:p>
        </w:tc>
      </w:tr>
      <w:tr w:rsidR="00792817" w:rsidRPr="00C90260" w14:paraId="1ADDC4AC" w14:textId="77777777" w:rsidTr="00371354">
        <w:trPr>
          <w:trHeight w:val="285"/>
          <w:jc w:val="center"/>
        </w:trPr>
        <w:tc>
          <w:tcPr>
            <w:tcW w:w="392" w:type="pct"/>
            <w:noWrap/>
            <w:hideMark/>
          </w:tcPr>
          <w:p w14:paraId="2F540505"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1.329</w:t>
            </w:r>
          </w:p>
        </w:tc>
        <w:tc>
          <w:tcPr>
            <w:tcW w:w="392" w:type="pct"/>
            <w:noWrap/>
            <w:hideMark/>
          </w:tcPr>
          <w:p w14:paraId="45516EB4"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1.391</w:t>
            </w:r>
          </w:p>
        </w:tc>
        <w:tc>
          <w:tcPr>
            <w:tcW w:w="452" w:type="pct"/>
            <w:noWrap/>
            <w:hideMark/>
          </w:tcPr>
          <w:p w14:paraId="6010B9B8"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91.247</w:t>
            </w:r>
          </w:p>
        </w:tc>
        <w:tc>
          <w:tcPr>
            <w:tcW w:w="398" w:type="pct"/>
            <w:noWrap/>
            <w:hideMark/>
          </w:tcPr>
          <w:p w14:paraId="7CB1A8DF"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4.488</w:t>
            </w:r>
          </w:p>
        </w:tc>
        <w:tc>
          <w:tcPr>
            <w:tcW w:w="398" w:type="pct"/>
            <w:noWrap/>
            <w:hideMark/>
          </w:tcPr>
          <w:p w14:paraId="46A87BD5"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0.935</w:t>
            </w:r>
          </w:p>
        </w:tc>
        <w:tc>
          <w:tcPr>
            <w:tcW w:w="331" w:type="pct"/>
            <w:noWrap/>
            <w:hideMark/>
          </w:tcPr>
          <w:p w14:paraId="48A367EE"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0.28</w:t>
            </w:r>
          </w:p>
        </w:tc>
        <w:tc>
          <w:tcPr>
            <w:tcW w:w="331" w:type="pct"/>
            <w:noWrap/>
            <w:hideMark/>
          </w:tcPr>
          <w:p w14:paraId="3FD6EF3A"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0.14</w:t>
            </w:r>
          </w:p>
        </w:tc>
        <w:tc>
          <w:tcPr>
            <w:tcW w:w="392" w:type="pct"/>
            <w:noWrap/>
            <w:hideMark/>
          </w:tcPr>
          <w:p w14:paraId="33A44EC6"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0.055</w:t>
            </w:r>
          </w:p>
        </w:tc>
        <w:tc>
          <w:tcPr>
            <w:tcW w:w="331" w:type="pct"/>
            <w:noWrap/>
            <w:hideMark/>
          </w:tcPr>
          <w:p w14:paraId="416EDF71"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0.03</w:t>
            </w:r>
          </w:p>
        </w:tc>
        <w:tc>
          <w:tcPr>
            <w:tcW w:w="331" w:type="pct"/>
            <w:noWrap/>
            <w:hideMark/>
          </w:tcPr>
          <w:p w14:paraId="557EBFE6"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0.09</w:t>
            </w:r>
          </w:p>
        </w:tc>
        <w:tc>
          <w:tcPr>
            <w:tcW w:w="264" w:type="pct"/>
            <w:noWrap/>
            <w:hideMark/>
          </w:tcPr>
          <w:p w14:paraId="7A94D030"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w:t>
            </w:r>
          </w:p>
        </w:tc>
        <w:tc>
          <w:tcPr>
            <w:tcW w:w="392" w:type="pct"/>
            <w:noWrap/>
            <w:hideMark/>
          </w:tcPr>
          <w:p w14:paraId="3A03C862"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0.017</w:t>
            </w:r>
          </w:p>
        </w:tc>
        <w:tc>
          <w:tcPr>
            <w:tcW w:w="599" w:type="pct"/>
          </w:tcPr>
          <w:p w14:paraId="3E2B36B0" w14:textId="77777777" w:rsidR="00792817" w:rsidRPr="00C90260" w:rsidRDefault="00792817" w:rsidP="00411EED">
            <w:pPr>
              <w:jc w:val="left"/>
              <w:rPr>
                <w:rFonts w:ascii="Arial" w:eastAsia="Times New Roman" w:hAnsi="Arial" w:cs="Arial"/>
                <w:sz w:val="20"/>
                <w:szCs w:val="20"/>
                <w:lang w:val="en-US" w:eastAsia="fr-BE"/>
              </w:rPr>
            </w:pPr>
            <w:r w:rsidRPr="00C90260">
              <w:rPr>
                <w:rFonts w:ascii="Arial" w:eastAsia="Times New Roman" w:hAnsi="Arial" w:cs="Arial"/>
                <w:sz w:val="20"/>
                <w:szCs w:val="20"/>
                <w:lang w:val="en-US" w:eastAsia="fr-BE"/>
              </w:rPr>
              <w:t>46725</w:t>
            </w:r>
          </w:p>
        </w:tc>
      </w:tr>
    </w:tbl>
    <w:p w14:paraId="48CEBFF1" w14:textId="77777777" w:rsidR="007527DC" w:rsidRPr="00C90260" w:rsidRDefault="007527DC" w:rsidP="00332D97">
      <w:pPr>
        <w:rPr>
          <w:lang w:val="en-US"/>
        </w:rPr>
      </w:pPr>
    </w:p>
    <w:p w14:paraId="3EA66900" w14:textId="39452DFB" w:rsidR="00332D97" w:rsidRPr="00C90260" w:rsidRDefault="00CC3391" w:rsidP="00332D97">
      <w:pPr>
        <w:rPr>
          <w:lang w:val="en-US"/>
        </w:rPr>
      </w:pPr>
      <w:r>
        <w:rPr>
          <w:lang w:val="en-US"/>
        </w:rPr>
        <w:t>Herein</w:t>
      </w:r>
      <w:r w:rsidR="00332D97" w:rsidRPr="00C90260">
        <w:rPr>
          <w:lang w:val="en-US"/>
        </w:rPr>
        <w:t xml:space="preserve">, a simplified wood pellet mass composition is considered: 50 % of C, 6 % of H and 44 % of O. Nitrogen or sulfur content are neglected while they represent generally less than 2 % in the main wood pellet certifications such as EN 14961-2, Din+ or NF norms. Analysis of wood pellets </w:t>
      </w:r>
      <w:r w:rsidR="00062832" w:rsidRPr="00C90260">
        <w:rPr>
          <w:lang w:val="en-US"/>
        </w:rPr>
        <w:t xml:space="preserve">used in the DHN of the University of Liège </w:t>
      </w:r>
      <w:r w:rsidR="00332D97" w:rsidRPr="00C90260">
        <w:rPr>
          <w:lang w:val="en-US"/>
        </w:rPr>
        <w:t xml:space="preserve">according to EN15104, EN15289 norms </w:t>
      </w:r>
      <w:r w:rsidR="008F06D7" w:rsidRPr="00C90260">
        <w:rPr>
          <w:lang w:val="en-US"/>
        </w:rPr>
        <w:fldChar w:fldCharType="begin" w:fldLock="1"/>
      </w:r>
      <w:r w:rsidR="0058517D">
        <w:rPr>
          <w:lang w:val="en-US"/>
        </w:rPr>
        <w:instrText>ADDIN CSL_CITATION { "citationItems" : [ { "id" : "ITEM-1", "itemData" : { "author" : [ { "dropping-particle" : "", "family" : "AIB-Vin\u00e7otte", "given" : "", "non-dropping-particle" : "", "parse-names" : false, "suffix" : "" } ], "id" : "ITEM-1", "issued" : { "date-parts" : [ [ "2012" ] ] }, "number-of-pages" : "May", "title" : "Chaudi\u00e8re biomasse du Sart Tilman - Test de performance - Rapport d'essai", "type" : "report" }, "uris" : [ "http://www.mendeley.com/documents/?uuid=61e4e31c-1d60-4980-9841-5ba1fe0046c2" ] }, { "id" : "ITEM-2", "itemData" : { "author" : [ { "dropping-particle" : "", "family" : "AIB-Vin\u00e7otte", "given" : "", "non-dropping-particle" : "", "parse-names" : false, "suffix" : "" } ], "id" : "ITEM-2", "issued" : { "date-parts" : [ [ "2014" ] ] }, "number-of-pages" : "January", "title" : "Chaudi\u00e8re biomasse du Sart Tilman - Test de performance - Rapport d'essai", "type" : "report" }, "uris" : [ "http://www.mendeley.com/documents/?uuid=af296a62-2577-48f4-b569-3375e23abbdd" ] } ], "mendeley" : { "formattedCitation" : "[21,22]", "plainTextFormattedCitation" : "[21,22]", "previouslyFormattedCitation" : "[21,22]"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[21,22]</w:t>
      </w:r>
      <w:r w:rsidR="008F06D7" w:rsidRPr="00C90260">
        <w:rPr>
          <w:lang w:val="en-US"/>
        </w:rPr>
        <w:fldChar w:fldCharType="end"/>
      </w:r>
      <w:r w:rsidR="00332D97" w:rsidRPr="00C90260">
        <w:rPr>
          <w:lang w:val="en-US"/>
        </w:rPr>
        <w:t xml:space="preserve"> are available in </w:t>
      </w:r>
      <w:r w:rsidR="008F06D7" w:rsidRPr="00C90260">
        <w:rPr>
          <w:lang w:val="en-US"/>
        </w:rPr>
        <w:fldChar w:fldCharType="begin"/>
      </w:r>
      <w:r w:rsidR="00332D97" w:rsidRPr="00C90260">
        <w:rPr>
          <w:lang w:val="en-US"/>
        </w:rPr>
        <w:instrText xml:space="preserve"> REF _Ref443463622 \h </w:instrText>
      </w:r>
      <w:r w:rsidR="008F06D7" w:rsidRPr="00C90260">
        <w:rPr>
          <w:lang w:val="en-US"/>
        </w:rPr>
      </w:r>
      <w:r w:rsidR="008F06D7" w:rsidRPr="00C90260">
        <w:rPr>
          <w:lang w:val="en-US"/>
        </w:rPr>
        <w:fldChar w:fldCharType="separate"/>
      </w:r>
      <w:r w:rsidR="00AA1BA1" w:rsidRPr="00C90260">
        <w:rPr>
          <w:lang w:val="en-US"/>
        </w:rPr>
        <w:t xml:space="preserve">Table </w:t>
      </w:r>
      <w:r w:rsidR="00AA1BA1">
        <w:rPr>
          <w:noProof/>
          <w:lang w:val="en-US"/>
        </w:rPr>
        <w:t>4</w:t>
      </w:r>
      <w:r w:rsidR="008F06D7" w:rsidRPr="00C90260">
        <w:rPr>
          <w:lang w:val="en-US"/>
        </w:rPr>
        <w:fldChar w:fldCharType="end"/>
      </w:r>
      <w:r w:rsidR="00332D97" w:rsidRPr="00C90260">
        <w:rPr>
          <w:lang w:val="en-US"/>
        </w:rPr>
        <w:t xml:space="preserve"> and confirm this assumption.</w:t>
      </w:r>
      <w:r w:rsidR="00A47FDE" w:rsidRPr="00C90260">
        <w:rPr>
          <w:lang w:val="en-US"/>
        </w:rPr>
        <w:t xml:space="preserve"> The LHV</w:t>
      </w:r>
      <w:r w:rsidR="00A47FDE" w:rsidRPr="00C90260">
        <w:rPr>
          <w:vertAlign w:val="subscript"/>
          <w:lang w:val="en-US"/>
        </w:rPr>
        <w:t>0</w:t>
      </w:r>
      <w:r w:rsidR="00F128C3" w:rsidRPr="00C90260">
        <w:rPr>
          <w:lang w:val="en-US"/>
        </w:rPr>
        <w:t xml:space="preserve"> considered is 17.5 MJ/kg </w:t>
      </w:r>
      <w:r w:rsidR="008F06D7" w:rsidRPr="00C90260">
        <w:rPr>
          <w:lang w:val="en-US"/>
        </w:rPr>
        <w:fldChar w:fldCharType="begin" w:fldLock="1"/>
      </w:r>
      <w:r w:rsidR="0058517D">
        <w:rPr>
          <w:lang w:val="en-US"/>
        </w:rPr>
        <w:instrText>ADDIN CSL_CITATION { "citationItems" : [ { "id" : "ITEM-1", "itemData" : { "author" : [ { "dropping-particle" : "", "family" : "Sjaak van", "given" : "Loo", "non-dropping-particle" : "", "parse-names" : false, "suffix" : "" }, { "dropping-particle" : "", "family" : "Jaap Koppejan", "given" : "L loo handbook", "non-dropping-particle" : "", "parse-names" : false, "suffix" : "" } ], "id" : "ITEM-1", "issued" : { "date-parts" : [ [ "2010" ] ] }, "title" : "The Handbook of Biomass Combustion and Co-firing", "type" : "article" }, "uris" : [ "http://www.mendeley.com/documents/?uuid=04143a79-c785-4750-820e-10fdfffe6249" ] } ], "mendeley" : { "formattedCitation" : "[23]", "plainTextFormattedCitation" : "[23]", "previouslyFormattedCitation" : "[23]"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[23]</w:t>
      </w:r>
      <w:r w:rsidR="008F06D7" w:rsidRPr="00C90260">
        <w:rPr>
          <w:lang w:val="en-US"/>
        </w:rPr>
        <w:fldChar w:fldCharType="end"/>
      </w:r>
      <w:r w:rsidR="00F128C3" w:rsidRPr="00C90260">
        <w:rPr>
          <w:lang w:val="en-US"/>
        </w:rPr>
        <w:t>.</w:t>
      </w:r>
    </w:p>
    <w:p w14:paraId="111706C9" w14:textId="77777777" w:rsidR="007527DC" w:rsidRPr="00C90260" w:rsidRDefault="007527DC" w:rsidP="007527DC">
      <w:pPr>
        <w:pStyle w:val="PSTableCaption"/>
        <w:rPr>
          <w:lang w:val="en-US"/>
        </w:rPr>
      </w:pPr>
      <w:bookmarkStart w:id="18" w:name="_Ref443463622"/>
      <w:r w:rsidRPr="00C90260">
        <w:rPr>
          <w:lang w:val="en-US"/>
        </w:rPr>
        <w:t xml:space="preserve">Table </w:t>
      </w:r>
      <w:r w:rsidR="008F06D7" w:rsidRPr="00C90260">
        <w:rPr>
          <w:lang w:val="en-US"/>
        </w:rPr>
        <w:fldChar w:fldCharType="begin"/>
      </w:r>
      <w:r w:rsidRPr="00C90260">
        <w:rPr>
          <w:lang w:val="en-US"/>
        </w:rPr>
        <w:instrText xml:space="preserve"> SEQ Table \* ARABIC </w:instrText>
      </w:r>
      <w:r w:rsidR="008F06D7" w:rsidRPr="00C90260">
        <w:rPr>
          <w:lang w:val="en-US"/>
        </w:rPr>
        <w:fldChar w:fldCharType="separate"/>
      </w:r>
      <w:r w:rsidR="00AA1BA1">
        <w:rPr>
          <w:noProof/>
          <w:lang w:val="en-US"/>
        </w:rPr>
        <w:t>4</w:t>
      </w:r>
      <w:r w:rsidR="008F06D7" w:rsidRPr="00C90260">
        <w:rPr>
          <w:lang w:val="en-US"/>
        </w:rPr>
        <w:fldChar w:fldCharType="end"/>
      </w:r>
      <w:bookmarkEnd w:id="18"/>
      <w:r w:rsidR="00371354">
        <w:rPr>
          <w:lang w:val="en-US"/>
        </w:rPr>
        <w:t>.</w:t>
      </w:r>
      <w:r w:rsidRPr="00C90260">
        <w:rPr>
          <w:lang w:val="en-US"/>
        </w:rPr>
        <w:t xml:space="preserve"> Mass composition of DIN+ wood pellets</w:t>
      </w:r>
    </w:p>
    <w:tbl>
      <w:tblPr>
        <w:tblStyle w:val="Grilledutableau"/>
        <w:tblW w:w="5000" w:type="pct"/>
        <w:jc w:val="center"/>
        <w:tblLook w:val="04A0" w:firstRow="1" w:lastRow="0" w:firstColumn="1" w:lastColumn="0" w:noHBand="0" w:noVBand="1"/>
      </w:tblPr>
      <w:tblGrid>
        <w:gridCol w:w="3660"/>
        <w:gridCol w:w="1011"/>
        <w:gridCol w:w="938"/>
        <w:gridCol w:w="1011"/>
        <w:gridCol w:w="1011"/>
        <w:gridCol w:w="1202"/>
        <w:gridCol w:w="1021"/>
      </w:tblGrid>
      <w:tr w:rsidR="00A86ABD" w:rsidRPr="00C90260" w14:paraId="4E74646C" w14:textId="77777777" w:rsidTr="00371354">
        <w:trPr>
          <w:jc w:val="center"/>
        </w:trPr>
        <w:tc>
          <w:tcPr>
            <w:tcW w:w="1857" w:type="pct"/>
            <w:tcBorders>
              <w:left w:val="nil"/>
              <w:bottom w:val="single" w:sz="4" w:space="0" w:color="auto"/>
              <w:right w:val="nil"/>
            </w:tcBorders>
          </w:tcPr>
          <w:p w14:paraId="3B6C0212" w14:textId="77777777" w:rsidR="00A86ABD" w:rsidRPr="00C90260" w:rsidRDefault="00A86ABD" w:rsidP="00411EED">
            <w:pPr>
              <w:spacing w:after="0"/>
              <w:rPr>
                <w:lang w:val="en-US"/>
              </w:rPr>
            </w:pPr>
          </w:p>
        </w:tc>
        <w:tc>
          <w:tcPr>
            <w:tcW w:w="513" w:type="pct"/>
            <w:tcBorders>
              <w:left w:val="nil"/>
              <w:bottom w:val="single" w:sz="4" w:space="0" w:color="auto"/>
              <w:right w:val="nil"/>
            </w:tcBorders>
          </w:tcPr>
          <w:p w14:paraId="39983718" w14:textId="77777777" w:rsidR="00A86ABD" w:rsidRPr="00C90260" w:rsidRDefault="00A86ABD" w:rsidP="007527DC">
            <w:pPr>
              <w:spacing w:after="0"/>
              <w:jc w:val="left"/>
              <w:rPr>
                <w:lang w:val="en-US"/>
              </w:rPr>
            </w:pPr>
            <w:r w:rsidRPr="00C90260">
              <w:rPr>
                <w:lang w:val="en-US"/>
              </w:rPr>
              <w:t>C%</w:t>
            </w:r>
          </w:p>
        </w:tc>
        <w:tc>
          <w:tcPr>
            <w:tcW w:w="476" w:type="pct"/>
            <w:tcBorders>
              <w:left w:val="nil"/>
              <w:bottom w:val="single" w:sz="4" w:space="0" w:color="auto"/>
              <w:right w:val="nil"/>
            </w:tcBorders>
          </w:tcPr>
          <w:p w14:paraId="1F86634B" w14:textId="77777777" w:rsidR="00A86ABD" w:rsidRPr="00C90260" w:rsidRDefault="00A86ABD" w:rsidP="007527DC">
            <w:pPr>
              <w:spacing w:after="0"/>
              <w:jc w:val="left"/>
              <w:rPr>
                <w:lang w:val="en-US"/>
              </w:rPr>
            </w:pPr>
            <w:r w:rsidRPr="00C90260">
              <w:rPr>
                <w:lang w:val="en-US"/>
              </w:rPr>
              <w:t>H%</w:t>
            </w:r>
          </w:p>
        </w:tc>
        <w:tc>
          <w:tcPr>
            <w:tcW w:w="513" w:type="pct"/>
            <w:tcBorders>
              <w:left w:val="nil"/>
              <w:bottom w:val="single" w:sz="4" w:space="0" w:color="auto"/>
              <w:right w:val="nil"/>
            </w:tcBorders>
          </w:tcPr>
          <w:p w14:paraId="019C0A58" w14:textId="77777777" w:rsidR="00A86ABD" w:rsidRPr="00C90260" w:rsidRDefault="00A86ABD" w:rsidP="007527DC">
            <w:pPr>
              <w:spacing w:after="0"/>
              <w:jc w:val="left"/>
              <w:rPr>
                <w:lang w:val="en-US"/>
              </w:rPr>
            </w:pPr>
            <w:r w:rsidRPr="00C90260">
              <w:rPr>
                <w:lang w:val="en-US"/>
              </w:rPr>
              <w:t>N%</w:t>
            </w:r>
          </w:p>
        </w:tc>
        <w:tc>
          <w:tcPr>
            <w:tcW w:w="513" w:type="pct"/>
            <w:tcBorders>
              <w:left w:val="nil"/>
              <w:bottom w:val="single" w:sz="4" w:space="0" w:color="auto"/>
              <w:right w:val="nil"/>
            </w:tcBorders>
          </w:tcPr>
          <w:p w14:paraId="5A457A21" w14:textId="77777777" w:rsidR="00A86ABD" w:rsidRPr="00C90260" w:rsidRDefault="00A86ABD" w:rsidP="007527DC">
            <w:pPr>
              <w:spacing w:after="0"/>
              <w:jc w:val="left"/>
              <w:rPr>
                <w:lang w:val="en-US"/>
              </w:rPr>
            </w:pPr>
            <w:r w:rsidRPr="00C90260">
              <w:rPr>
                <w:lang w:val="en-US"/>
              </w:rPr>
              <w:t>O%</w:t>
            </w:r>
          </w:p>
        </w:tc>
        <w:tc>
          <w:tcPr>
            <w:tcW w:w="610" w:type="pct"/>
            <w:tcBorders>
              <w:left w:val="nil"/>
              <w:bottom w:val="single" w:sz="4" w:space="0" w:color="auto"/>
              <w:right w:val="nil"/>
            </w:tcBorders>
          </w:tcPr>
          <w:p w14:paraId="366B2B9E" w14:textId="77777777" w:rsidR="00A86ABD" w:rsidRPr="00C90260" w:rsidRDefault="00A86ABD" w:rsidP="007527DC">
            <w:pPr>
              <w:spacing w:after="0"/>
              <w:jc w:val="left"/>
              <w:rPr>
                <w:lang w:val="en-US"/>
              </w:rPr>
            </w:pPr>
            <w:r w:rsidRPr="00C90260">
              <w:rPr>
                <w:lang w:val="en-US"/>
              </w:rPr>
              <w:t>S%</w:t>
            </w:r>
          </w:p>
        </w:tc>
        <w:tc>
          <w:tcPr>
            <w:tcW w:w="519" w:type="pct"/>
            <w:tcBorders>
              <w:left w:val="nil"/>
              <w:bottom w:val="single" w:sz="4" w:space="0" w:color="auto"/>
              <w:right w:val="nil"/>
            </w:tcBorders>
          </w:tcPr>
          <w:p w14:paraId="4875135B" w14:textId="77777777" w:rsidR="00A86ABD" w:rsidRPr="00C90260" w:rsidRDefault="00F128C3" w:rsidP="007527DC">
            <w:pPr>
              <w:spacing w:after="0"/>
              <w:jc w:val="left"/>
              <w:rPr>
                <w:lang w:val="en-US"/>
              </w:rPr>
            </w:pPr>
            <w:r w:rsidRPr="00C90260">
              <w:rPr>
                <w:lang w:val="en-US"/>
              </w:rPr>
              <w:t>W</w:t>
            </w:r>
            <w:r w:rsidR="00A86ABD" w:rsidRPr="00C90260">
              <w:rPr>
                <w:lang w:val="en-US"/>
              </w:rPr>
              <w:t>%</w:t>
            </w:r>
          </w:p>
        </w:tc>
      </w:tr>
      <w:tr w:rsidR="00A86ABD" w:rsidRPr="00C90260" w14:paraId="7778ED3D" w14:textId="77777777" w:rsidTr="00371354">
        <w:trPr>
          <w:jc w:val="center"/>
        </w:trPr>
        <w:tc>
          <w:tcPr>
            <w:tcW w:w="1857" w:type="pct"/>
            <w:tcBorders>
              <w:top w:val="single" w:sz="4" w:space="0" w:color="auto"/>
              <w:left w:val="nil"/>
              <w:bottom w:val="nil"/>
              <w:right w:val="nil"/>
            </w:tcBorders>
          </w:tcPr>
          <w:p w14:paraId="623D5F52" w14:textId="458B9611" w:rsidR="00A86ABD" w:rsidRPr="00C90260" w:rsidRDefault="00A86ABD" w:rsidP="00411EED">
            <w:pPr>
              <w:spacing w:after="0"/>
              <w:rPr>
                <w:lang w:val="en-US"/>
              </w:rPr>
            </w:pPr>
            <w:r w:rsidRPr="00C90260">
              <w:rPr>
                <w:lang w:val="en-US"/>
              </w:rPr>
              <w:t>Wood sample # 1</w:t>
            </w:r>
            <w:r w:rsidR="008F06D7" w:rsidRPr="00C90260">
              <w:rPr>
                <w:lang w:val="en-US"/>
              </w:rPr>
              <w:fldChar w:fldCharType="begin" w:fldLock="1"/>
            </w:r>
            <w:r w:rsidR="0058517D">
              <w:rPr>
                <w:lang w:val="en-US"/>
              </w:rPr>
              <w:instrText>ADDIN CSL_CITATION { "citationItems" : [ { "id" : "ITEM-1", "itemData" : { "author" : [ { "dropping-particle" : "", "family" : "AIB-Vin\u00e7otte", "given" : "", "non-dropping-particle" : "", "parse-names" : false, "suffix" : "" } ], "id" : "ITEM-1", "issued" : { "date-parts" : [ [ "2012" ] ] }, "number-of-pages" : "May", "title" : "Chaudi\u00e8re biomasse du Sart Tilman - Test de performance - Rapport d'essai", "type" : "report" }, "uris" : [ "http://www.mendeley.com/documents/?uuid=61e4e31c-1d60-4980-9841-5ba1fe0046c2" ] } ], "mendeley" : { "formattedCitation" : "[21]", "plainTextFormattedCitation" : "[21]", "previouslyFormattedCitation" : "[21]"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[21]</w:t>
            </w:r>
            <w:r w:rsidR="008F06D7" w:rsidRPr="00C90260">
              <w:rPr>
                <w:lang w:val="en-US"/>
              </w:rPr>
              <w:fldChar w:fldCharType="end"/>
            </w:r>
          </w:p>
        </w:tc>
        <w:tc>
          <w:tcPr>
            <w:tcW w:w="513" w:type="pct"/>
            <w:tcBorders>
              <w:top w:val="single" w:sz="4" w:space="0" w:color="auto"/>
              <w:left w:val="nil"/>
              <w:bottom w:val="nil"/>
              <w:right w:val="nil"/>
            </w:tcBorders>
          </w:tcPr>
          <w:p w14:paraId="677EAFB1" w14:textId="77777777" w:rsidR="00A86ABD" w:rsidRPr="00C90260" w:rsidRDefault="00A86ABD" w:rsidP="007527DC">
            <w:pPr>
              <w:spacing w:after="0"/>
              <w:jc w:val="left"/>
              <w:rPr>
                <w:lang w:val="en-US"/>
              </w:rPr>
            </w:pPr>
            <w:r w:rsidRPr="00C90260">
              <w:rPr>
                <w:lang w:val="en-US"/>
              </w:rPr>
              <w:t>50.2</w:t>
            </w:r>
          </w:p>
        </w:tc>
        <w:tc>
          <w:tcPr>
            <w:tcW w:w="476" w:type="pct"/>
            <w:tcBorders>
              <w:top w:val="single" w:sz="4" w:space="0" w:color="auto"/>
              <w:left w:val="nil"/>
              <w:bottom w:val="nil"/>
              <w:right w:val="nil"/>
            </w:tcBorders>
          </w:tcPr>
          <w:p w14:paraId="02271084" w14:textId="77777777" w:rsidR="00A86ABD" w:rsidRPr="00C90260" w:rsidRDefault="00A86ABD" w:rsidP="007527DC">
            <w:pPr>
              <w:spacing w:after="0"/>
              <w:jc w:val="left"/>
              <w:rPr>
                <w:lang w:val="en-US"/>
              </w:rPr>
            </w:pPr>
            <w:r w:rsidRPr="00C90260">
              <w:rPr>
                <w:lang w:val="en-US"/>
              </w:rPr>
              <w:t>6.1</w:t>
            </w:r>
          </w:p>
        </w:tc>
        <w:tc>
          <w:tcPr>
            <w:tcW w:w="513" w:type="pct"/>
            <w:tcBorders>
              <w:top w:val="single" w:sz="4" w:space="0" w:color="auto"/>
              <w:left w:val="nil"/>
              <w:bottom w:val="nil"/>
              <w:right w:val="nil"/>
            </w:tcBorders>
          </w:tcPr>
          <w:p w14:paraId="2FB14B0E" w14:textId="77777777" w:rsidR="00A86ABD" w:rsidRPr="00C90260" w:rsidRDefault="00A86ABD" w:rsidP="007527DC">
            <w:pPr>
              <w:spacing w:after="0"/>
              <w:jc w:val="left"/>
              <w:rPr>
                <w:lang w:val="en-US"/>
              </w:rPr>
            </w:pPr>
            <w:r w:rsidRPr="00C90260">
              <w:rPr>
                <w:lang w:val="en-US"/>
              </w:rPr>
              <w:t>0.09</w:t>
            </w:r>
          </w:p>
        </w:tc>
        <w:tc>
          <w:tcPr>
            <w:tcW w:w="513" w:type="pct"/>
            <w:tcBorders>
              <w:top w:val="single" w:sz="4" w:space="0" w:color="auto"/>
              <w:left w:val="nil"/>
              <w:bottom w:val="nil"/>
              <w:right w:val="nil"/>
            </w:tcBorders>
          </w:tcPr>
          <w:p w14:paraId="3F992D48" w14:textId="77777777" w:rsidR="00A86ABD" w:rsidRPr="00C90260" w:rsidRDefault="00A86ABD" w:rsidP="007527DC">
            <w:pPr>
              <w:spacing w:after="0"/>
              <w:jc w:val="left"/>
              <w:rPr>
                <w:lang w:val="en-US"/>
              </w:rPr>
            </w:pPr>
            <w:r w:rsidRPr="00C90260">
              <w:rPr>
                <w:lang w:val="en-US"/>
              </w:rPr>
              <w:t>43.2</w:t>
            </w:r>
          </w:p>
        </w:tc>
        <w:tc>
          <w:tcPr>
            <w:tcW w:w="610" w:type="pct"/>
            <w:tcBorders>
              <w:top w:val="single" w:sz="4" w:space="0" w:color="auto"/>
              <w:left w:val="nil"/>
              <w:bottom w:val="nil"/>
              <w:right w:val="nil"/>
            </w:tcBorders>
          </w:tcPr>
          <w:p w14:paraId="726B01CA" w14:textId="77777777" w:rsidR="00A86ABD" w:rsidRPr="00C90260" w:rsidRDefault="00A86ABD" w:rsidP="007527DC">
            <w:pPr>
              <w:spacing w:after="0"/>
              <w:jc w:val="left"/>
              <w:rPr>
                <w:lang w:val="en-US"/>
              </w:rPr>
            </w:pPr>
            <w:r w:rsidRPr="00C90260">
              <w:rPr>
                <w:lang w:val="en-US"/>
              </w:rPr>
              <w:t>0.009</w:t>
            </w:r>
          </w:p>
        </w:tc>
        <w:tc>
          <w:tcPr>
            <w:tcW w:w="519" w:type="pct"/>
            <w:tcBorders>
              <w:top w:val="single" w:sz="4" w:space="0" w:color="auto"/>
              <w:left w:val="nil"/>
              <w:bottom w:val="nil"/>
              <w:right w:val="nil"/>
            </w:tcBorders>
          </w:tcPr>
          <w:p w14:paraId="0E308C09" w14:textId="77777777" w:rsidR="00A86ABD" w:rsidRPr="00C90260" w:rsidRDefault="00F128C3" w:rsidP="007527DC">
            <w:pPr>
              <w:spacing w:after="0"/>
              <w:jc w:val="left"/>
              <w:rPr>
                <w:lang w:val="en-US"/>
              </w:rPr>
            </w:pPr>
            <w:r w:rsidRPr="00C90260">
              <w:rPr>
                <w:lang w:val="en-US"/>
              </w:rPr>
              <w:t>7.6</w:t>
            </w:r>
          </w:p>
        </w:tc>
      </w:tr>
      <w:tr w:rsidR="00A86ABD" w:rsidRPr="00C90260" w14:paraId="1532EBA2" w14:textId="77777777" w:rsidTr="00371354">
        <w:trPr>
          <w:jc w:val="center"/>
        </w:trPr>
        <w:tc>
          <w:tcPr>
            <w:tcW w:w="1857" w:type="pct"/>
            <w:tcBorders>
              <w:top w:val="nil"/>
              <w:left w:val="nil"/>
              <w:bottom w:val="single" w:sz="4" w:space="0" w:color="auto"/>
              <w:right w:val="nil"/>
            </w:tcBorders>
          </w:tcPr>
          <w:p w14:paraId="7532314C" w14:textId="56D4C184" w:rsidR="00A86ABD" w:rsidRPr="00C90260" w:rsidRDefault="00A86ABD" w:rsidP="00411EED">
            <w:pPr>
              <w:spacing w:after="0"/>
              <w:rPr>
                <w:lang w:val="en-US"/>
              </w:rPr>
            </w:pPr>
            <w:r w:rsidRPr="00C90260">
              <w:rPr>
                <w:lang w:val="en-US"/>
              </w:rPr>
              <w:t>Wood sample # 2</w:t>
            </w:r>
            <w:r w:rsidR="008F06D7" w:rsidRPr="00C90260">
              <w:rPr>
                <w:lang w:val="en-US"/>
              </w:rPr>
              <w:fldChar w:fldCharType="begin" w:fldLock="1"/>
            </w:r>
            <w:r w:rsidR="0058517D">
              <w:rPr>
                <w:lang w:val="en-US"/>
              </w:rPr>
              <w:instrText>ADDIN CSL_CITATION { "citationItems" : [ { "id" : "ITEM-1", "itemData" : { "author" : [ { "dropping-particle" : "", "family" : "AIB-Vin\u00e7otte", "given" : "", "non-dropping-particle" : "", "parse-names" : false, "suffix" : "" } ], "id" : "ITEM-1", "issued" : { "date-parts" : [ [ "2014" ] ] }, "number-of-pages" : "January", "title" : "Chaudi\u00e8re biomasse du Sart Tilman - Test de performance - Rapport d'essai", "type" : "report" }, "uris" : [ "http://www.mendeley.com/documents/?uuid=af296a62-2577-48f4-b569-3375e23abbdd" ] } ], "mendeley" : { "formattedCitation" : "[22]", "plainTextFormattedCitation" : "[22]", "previouslyFormattedCitation" : "[22]"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[22]</w:t>
            </w:r>
            <w:r w:rsidR="008F06D7" w:rsidRPr="00C90260">
              <w:rPr>
                <w:lang w:val="en-US"/>
              </w:rPr>
              <w:fldChar w:fldCharType="end"/>
            </w:r>
          </w:p>
        </w:tc>
        <w:tc>
          <w:tcPr>
            <w:tcW w:w="513" w:type="pct"/>
            <w:tcBorders>
              <w:top w:val="nil"/>
              <w:left w:val="nil"/>
              <w:bottom w:val="single" w:sz="4" w:space="0" w:color="auto"/>
              <w:right w:val="nil"/>
            </w:tcBorders>
          </w:tcPr>
          <w:p w14:paraId="219A1F6E" w14:textId="77777777" w:rsidR="00A86ABD" w:rsidRPr="00C90260" w:rsidRDefault="00A86ABD" w:rsidP="007527DC">
            <w:pPr>
              <w:spacing w:after="0"/>
              <w:jc w:val="left"/>
              <w:rPr>
                <w:lang w:val="en-US"/>
              </w:rPr>
            </w:pPr>
            <w:r w:rsidRPr="00C90260">
              <w:rPr>
                <w:lang w:val="en-US"/>
              </w:rPr>
              <w:t>50.5</w:t>
            </w:r>
          </w:p>
        </w:tc>
        <w:tc>
          <w:tcPr>
            <w:tcW w:w="476" w:type="pct"/>
            <w:tcBorders>
              <w:top w:val="nil"/>
              <w:left w:val="nil"/>
              <w:bottom w:val="single" w:sz="4" w:space="0" w:color="auto"/>
              <w:right w:val="nil"/>
            </w:tcBorders>
          </w:tcPr>
          <w:p w14:paraId="30B48B50" w14:textId="77777777" w:rsidR="00A86ABD" w:rsidRPr="00C90260" w:rsidRDefault="00A86ABD" w:rsidP="007527DC">
            <w:pPr>
              <w:spacing w:after="0"/>
              <w:jc w:val="left"/>
              <w:rPr>
                <w:lang w:val="en-US"/>
              </w:rPr>
            </w:pPr>
            <w:r w:rsidRPr="00C90260">
              <w:rPr>
                <w:lang w:val="en-US"/>
              </w:rPr>
              <w:t>6</w:t>
            </w:r>
          </w:p>
        </w:tc>
        <w:tc>
          <w:tcPr>
            <w:tcW w:w="513" w:type="pct"/>
            <w:tcBorders>
              <w:top w:val="nil"/>
              <w:left w:val="nil"/>
              <w:bottom w:val="single" w:sz="4" w:space="0" w:color="auto"/>
              <w:right w:val="nil"/>
            </w:tcBorders>
          </w:tcPr>
          <w:p w14:paraId="1951596D" w14:textId="77777777" w:rsidR="00A86ABD" w:rsidRPr="00C90260" w:rsidRDefault="00A86ABD" w:rsidP="007527DC">
            <w:pPr>
              <w:spacing w:after="0"/>
              <w:jc w:val="left"/>
              <w:rPr>
                <w:lang w:val="en-US"/>
              </w:rPr>
            </w:pPr>
            <w:r w:rsidRPr="00C90260">
              <w:rPr>
                <w:lang w:val="en-US"/>
              </w:rPr>
              <w:t>0.03</w:t>
            </w:r>
          </w:p>
        </w:tc>
        <w:tc>
          <w:tcPr>
            <w:tcW w:w="513" w:type="pct"/>
            <w:tcBorders>
              <w:top w:val="nil"/>
              <w:left w:val="nil"/>
              <w:bottom w:val="single" w:sz="4" w:space="0" w:color="auto"/>
              <w:right w:val="nil"/>
            </w:tcBorders>
          </w:tcPr>
          <w:p w14:paraId="60E06A83" w14:textId="77777777" w:rsidR="00A86ABD" w:rsidRPr="00C90260" w:rsidRDefault="00A86ABD" w:rsidP="007527DC">
            <w:pPr>
              <w:spacing w:after="0"/>
              <w:jc w:val="left"/>
              <w:rPr>
                <w:lang w:val="en-US"/>
              </w:rPr>
            </w:pPr>
            <w:r w:rsidRPr="00C90260">
              <w:rPr>
                <w:lang w:val="en-US"/>
              </w:rPr>
              <w:t>43.1</w:t>
            </w:r>
          </w:p>
        </w:tc>
        <w:tc>
          <w:tcPr>
            <w:tcW w:w="610" w:type="pct"/>
            <w:tcBorders>
              <w:top w:val="nil"/>
              <w:left w:val="nil"/>
              <w:bottom w:val="single" w:sz="4" w:space="0" w:color="auto"/>
              <w:right w:val="nil"/>
            </w:tcBorders>
          </w:tcPr>
          <w:p w14:paraId="1C62FB1C" w14:textId="77777777" w:rsidR="00A86ABD" w:rsidRPr="00C90260" w:rsidRDefault="00A86ABD" w:rsidP="007527DC">
            <w:pPr>
              <w:spacing w:after="0"/>
              <w:ind w:left="708" w:hanging="708"/>
              <w:jc w:val="left"/>
              <w:rPr>
                <w:lang w:val="en-US"/>
              </w:rPr>
            </w:pPr>
            <w:r w:rsidRPr="00C90260">
              <w:rPr>
                <w:lang w:val="en-US"/>
              </w:rPr>
              <w:t>0.021</w:t>
            </w:r>
          </w:p>
        </w:tc>
        <w:tc>
          <w:tcPr>
            <w:tcW w:w="519" w:type="pct"/>
            <w:tcBorders>
              <w:top w:val="nil"/>
              <w:left w:val="nil"/>
              <w:bottom w:val="single" w:sz="4" w:space="0" w:color="auto"/>
              <w:right w:val="nil"/>
            </w:tcBorders>
          </w:tcPr>
          <w:p w14:paraId="1C481AA5" w14:textId="77777777" w:rsidR="00A86ABD" w:rsidRPr="00C90260" w:rsidRDefault="00F128C3" w:rsidP="007527DC">
            <w:pPr>
              <w:spacing w:after="0"/>
              <w:ind w:left="708" w:hanging="708"/>
              <w:jc w:val="left"/>
              <w:rPr>
                <w:lang w:val="en-US"/>
              </w:rPr>
            </w:pPr>
            <w:r w:rsidRPr="00C90260">
              <w:rPr>
                <w:lang w:val="en-US"/>
              </w:rPr>
              <w:t>6.5</w:t>
            </w:r>
          </w:p>
        </w:tc>
      </w:tr>
    </w:tbl>
    <w:p w14:paraId="5D866876" w14:textId="77777777" w:rsidR="00371354" w:rsidRDefault="00371354" w:rsidP="001110BF">
      <w:pPr>
        <w:rPr>
          <w:lang w:val="en-US"/>
        </w:rPr>
      </w:pPr>
    </w:p>
    <w:p w14:paraId="08626311" w14:textId="23056293" w:rsidR="001110BF" w:rsidRPr="00C90260" w:rsidRDefault="00332D97" w:rsidP="001110BF">
      <w:pPr>
        <w:rPr>
          <w:lang w:val="en-US"/>
        </w:rPr>
      </w:pPr>
      <w:r w:rsidRPr="00C90260">
        <w:rPr>
          <w:lang w:val="en-US"/>
        </w:rPr>
        <w:t>Since the first</w:t>
      </w:r>
      <w:r w:rsidR="007A4A92">
        <w:rPr>
          <w:lang w:val="en-US"/>
        </w:rPr>
        <w:t xml:space="preserve"> of </w:t>
      </w:r>
      <w:r w:rsidRPr="00C90260">
        <w:rPr>
          <w:lang w:val="en-US"/>
        </w:rPr>
        <w:t xml:space="preserve">January 2016, a Directive (2009/30/CE) of </w:t>
      </w:r>
      <w:r w:rsidR="007A4A92">
        <w:rPr>
          <w:lang w:val="en-US"/>
        </w:rPr>
        <w:t>t</w:t>
      </w:r>
      <w:r w:rsidRPr="00C90260">
        <w:rPr>
          <w:lang w:val="en-US"/>
        </w:rPr>
        <w:t xml:space="preserve">he European Commission involves the use of heating oil with a maximum sulfur content of 50 ppm, therefore its composition could be assumed of 86,5 % of C and 13,5 % of H </w:t>
      </w:r>
      <w:r w:rsidR="008F06D7" w:rsidRPr="00C90260">
        <w:rPr>
          <w:lang w:val="en-US"/>
        </w:rPr>
        <w:fldChar w:fldCharType="begin" w:fldLock="1"/>
      </w:r>
      <w:r w:rsidR="0058517D">
        <w:rPr>
          <w:lang w:val="en-US"/>
        </w:rPr>
        <w:instrText>ADDIN CSL_CITATION { "citationItems" : [ { "id" : "ITEM-1", "itemData" : { "DOI" : "10.1002/14356007.a12_617.pub2", "ISBN" : "9783527306732", "author" : [ { "dropping-particle" : "", "family" : "K\u00fcchen", "given" : "Christian", "non-dropping-particle" : "", "parse-names" : false, "suffix" : "" }, { "dropping-particle" : "", "family" : "Spitzm\u00fcller", "given" : "Knut", "non-dropping-particle" : "", "parse-names" : false, "suffix" : "" } ], "container-title" : "Ullmann's Encyclopedia of Industrial Chemistry", "id" : "ITEM-1", "issued" : { "date-parts" : [ [ "2000" ] ] }, "publisher" : "Wiley-VCH Verlag GmbH &amp; Co. KGaA", "title" : "Heating Oil", "type" : "chapter" }, "uris" : [ "http://www.mendeley.com/documents/?uuid=5fec516f-3825-477a-9d92-22a437905652" ] } ], "mendeley" : { "formattedCitation" : "[24]", "plainTextFormattedCitation" : "[24]", "previouslyFormattedCitation" : "[24]"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[24]</w:t>
      </w:r>
      <w:r w:rsidR="008F06D7" w:rsidRPr="00C90260">
        <w:rPr>
          <w:lang w:val="en-US"/>
        </w:rPr>
        <w:fldChar w:fldCharType="end"/>
      </w:r>
      <w:r w:rsidRPr="00C90260">
        <w:rPr>
          <w:lang w:val="en-US"/>
        </w:rPr>
        <w:t>.</w:t>
      </w:r>
      <w:r w:rsidR="00F128C3" w:rsidRPr="00C90260">
        <w:rPr>
          <w:lang w:val="en-US"/>
        </w:rPr>
        <w:t xml:space="preserve"> LHV</w:t>
      </w:r>
      <w:r w:rsidR="00A47FDE" w:rsidRPr="00C90260">
        <w:rPr>
          <w:vertAlign w:val="subscript"/>
          <w:lang w:val="en-US"/>
        </w:rPr>
        <w:t>0</w:t>
      </w:r>
      <w:r w:rsidR="00F128C3" w:rsidRPr="00C90260">
        <w:rPr>
          <w:lang w:val="en-US"/>
        </w:rPr>
        <w:t xml:space="preserve"> of heating oil is considered equal to 42.6 MJ/kg </w:t>
      </w:r>
      <w:r w:rsidR="008F06D7" w:rsidRPr="00C90260">
        <w:rPr>
          <w:lang w:val="en-US"/>
        </w:rPr>
        <w:fldChar w:fldCharType="begin" w:fldLock="1"/>
      </w:r>
      <w:r w:rsidR="0058517D">
        <w:rPr>
          <w:lang w:val="en-US"/>
        </w:rPr>
        <w:instrText>ADDIN CSL_CITATION { "citationItems" : [ { "id" : "ITEM-1", "itemData" : { "DOI" : "10.1016/B978-0-08-046405-3.00006-1", "ISBN" : "9780080464053", "container-title" : "Handbook of Energy", "id" : "ITEM-1", "issued" : { "date-parts" : [ [ "2013" ] ] }, "number-of-pages" : "185-308", "publisher" : "Elsevier", "title" : "Handbook of Energy", "type" : "book" }, "uris" : [ "http://www.mendeley.com/documents/?uuid=1c81b38f-e1b0-41e2-b603-cec2f948ed2d" ] } ], "mendeley" : { "formattedCitation" : "[25]", "plainTextFormattedCitation" : "[25]", "previouslyFormattedCitation" : "[25]"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[25]</w:t>
      </w:r>
      <w:r w:rsidR="008F06D7" w:rsidRPr="00C90260">
        <w:rPr>
          <w:lang w:val="en-US"/>
        </w:rPr>
        <w:fldChar w:fldCharType="end"/>
      </w:r>
      <w:r w:rsidR="00F128C3" w:rsidRPr="00C90260">
        <w:rPr>
          <w:lang w:val="en-US"/>
        </w:rPr>
        <w:t>.</w:t>
      </w:r>
    </w:p>
    <w:p w14:paraId="417F41BE" w14:textId="77777777" w:rsidR="003A7762" w:rsidRPr="00540FB0" w:rsidRDefault="003A7762" w:rsidP="00540FB0">
      <w:pPr>
        <w:pStyle w:val="Titre3"/>
        <w:numPr>
          <w:ilvl w:val="2"/>
          <w:numId w:val="27"/>
        </w:numPr>
        <w:rPr>
          <w:lang w:val="en-US"/>
        </w:rPr>
      </w:pPr>
      <w:bookmarkStart w:id="19" w:name="_Ref444407017"/>
      <w:r w:rsidRPr="00540FB0">
        <w:rPr>
          <w:lang w:val="en-US"/>
        </w:rPr>
        <w:t>District heating network</w:t>
      </w:r>
      <w:bookmarkEnd w:id="19"/>
    </w:p>
    <w:p w14:paraId="4A09E333" w14:textId="6A47C288" w:rsidR="003A7762" w:rsidRPr="00C90260" w:rsidRDefault="001110BF" w:rsidP="003A7762">
      <w:pPr>
        <w:autoSpaceDE w:val="0"/>
        <w:autoSpaceDN w:val="0"/>
        <w:adjustRightInd w:val="0"/>
        <w:spacing w:after="0"/>
        <w:rPr>
          <w:lang w:val="en-US"/>
        </w:rPr>
      </w:pPr>
      <w:r w:rsidRPr="00C90260">
        <w:rPr>
          <w:lang w:val="en-US"/>
        </w:rPr>
        <w:t xml:space="preserve">As for as the electricity, the primary energy/exergy </w:t>
      </w:r>
      <w:r w:rsidR="00CC3391">
        <w:rPr>
          <w:lang w:val="en-US"/>
        </w:rPr>
        <w:t xml:space="preserve">required </w:t>
      </w:r>
      <w:r w:rsidRPr="00C90260">
        <w:rPr>
          <w:lang w:val="en-US"/>
        </w:rPr>
        <w:t>to suppl</w:t>
      </w:r>
      <w:r w:rsidR="007A4A92">
        <w:rPr>
          <w:lang w:val="en-US"/>
        </w:rPr>
        <w:t>y</w:t>
      </w:r>
      <w:r w:rsidRPr="00C90260">
        <w:rPr>
          <w:lang w:val="en-US"/>
        </w:rPr>
        <w:t xml:space="preserve"> the building depends on the way of production and the transport.</w:t>
      </w:r>
      <w:r w:rsidR="005437A5">
        <w:rPr>
          <w:lang w:val="en-US"/>
        </w:rPr>
        <w:t xml:space="preserve"> </w:t>
      </w:r>
      <w:r w:rsidR="003A7762" w:rsidRPr="00C90260">
        <w:rPr>
          <w:lang w:val="en-US"/>
        </w:rPr>
        <w:t>The heat losses due to transport</w:t>
      </w:r>
      <w:r w:rsidR="009B52B5">
        <w:rPr>
          <w:lang w:val="en-US"/>
        </w:rPr>
        <w:t xml:space="preserve"> (</w:t>
      </w:r>
      <m:oMath>
        <m:sSub>
          <m:sSubPr>
            <m:ctrlPr>
              <w:rPr>
                <w:rFonts w:ascii="Cambria Math" w:hAnsi="Cambria Math"/>
                <w:i/>
                <w:lang w:val="en-US"/>
              </w:rPr>
            </m:ctrlPr>
          </m:sSubPr>
          <m:e>
            <m:r>
              <w:rPr>
                <w:rFonts w:ascii="Cambria Math" w:hAnsi="Cambria Math"/>
                <w:lang w:val="en-US"/>
              </w:rPr>
              <m:t>HL</m:t>
            </m:r>
          </m:e>
          <m:sub>
            <m:r>
              <w:rPr>
                <w:rFonts w:ascii="Cambria Math" w:hAnsi="Cambria Math"/>
                <w:lang w:val="en-US"/>
              </w:rPr>
              <m:t>DHN</m:t>
            </m:r>
          </m:sub>
        </m:sSub>
        <m:r>
          <w:rPr>
            <w:rFonts w:ascii="Cambria Math" w:hAnsi="Cambria Math"/>
            <w:lang w:val="en-US"/>
          </w:rPr>
          <m:t>)</m:t>
        </m:r>
      </m:oMath>
      <w:r w:rsidR="003A7762" w:rsidRPr="00C90260">
        <w:rPr>
          <w:lang w:val="en-US"/>
        </w:rPr>
        <w:t xml:space="preserve"> from plant to buildings vary depending o</w:t>
      </w:r>
      <w:r w:rsidR="007A4A92">
        <w:rPr>
          <w:lang w:val="en-US"/>
        </w:rPr>
        <w:t>n</w:t>
      </w:r>
      <w:r w:rsidR="003A7762" w:rsidRPr="00C90260">
        <w:rPr>
          <w:lang w:val="en-US"/>
        </w:rPr>
        <w:t xml:space="preserve"> the linear heat density of the DHN which is defined as the ratio of the annual heat delivered to the total length of the DHN pipes: from 5% for high linear density up to 25% for low linear density </w:t>
      </w:r>
      <w:r w:rsidR="008F06D7" w:rsidRPr="00C90260">
        <w:rPr>
          <w:lang w:val="en-US"/>
        </w:rPr>
        <w:fldChar w:fldCharType="begin" w:fldLock="1"/>
      </w:r>
      <w:r w:rsidR="0058517D">
        <w:rPr>
          <w:lang w:val="en-US"/>
        </w:rPr>
        <w:instrText>ADDIN CSL_CITATION { "citationItems" : [ { "id" : "ITEM-1", "itemData" : { "DOI" : "10.1016/j.apenergy.2014.01.097", "ISSN" : "03062619", "abstract" : "Biomass combined heat and power (CHP) plants connected to district heating (DH) networks are recognized nowadays as a very good opportunity to increase the share of renewable sources into energy systems. However, as CHP plants are not optimized for electricity production, their operation is profitable only if a sufficient heat demand is available throughout the year. Most of the time, pre-feasibility studies are based on peak power demand and business plans only assume monthly or yearly consumption data. This approach usually turns out to overestimate the number of operating hours or oversize the plant capacity.This contribution presents a methodology intended to be simple and effective that provides accurate estimations of economical, environmental and energetic performances of CHP plants connected to district heating networks. A quasi-steady state simulation model of a CHP plant combined with a simulation model of the district heating network installed on the Campus of the University in Li\u00e8ge (Belgium) is used as an application framework to demonstrate the effectiveness of the selected approach. Based on the developed model and actual consumption data, several scenarios for energy savings are considered and ranked.The potential energy savings and resulting energy costs are estimated enabling more general conclusions to be drawn on the opportunity of using district heating networks in urban districts for Western Europe countries. \u00a9 2014 Elsevier Ltd.", "author" : [ { "dropping-particle" : "", "family" : "Sartor", "given" : "K.", "non-dropping-particle" : "", "parse-names" : false, "suffix" : "" }, { "dropping-particle" : "", "family" : "Quoilin", "given" : "S.", "non-dropping-particle" : "", "parse-names" : false, "suffix" : "" }, { "dropping-particle" : "", "family" : "Dewallef", "given" : "P.", "non-dropping-particle" : "", "parse-names" : false, "suffix" : "" } ], "container-title" : "Applied Energy", "id" : "ITEM-1", "issued" : { "date-parts" : [ [ "2014" ] ] }, "page" : "474-483", "publisher" : "Elsevier Ltd", "title" : "Simulation and optimization of a CHP biomass plant and district heating network", "type" : "article-journal", "volume" : "130" }, "uris" : [ "http://www.mendeley.com/documents/?uuid=c92e0be7-3575-45d4-8924-3bfb21db7ff6" ] }, { "id" : "ITEM-2", "itemData" : { "author" : [ { "dropping-particle" : "", "family" : "Frederiksen", "given" : "S.", "non-dropping-particle" : "", "parse-names" : false, "suffix" : "" }, { "dropping-particle" : "", "family" : "Werner", "given" : "S.", "non-dropping-particle" : "", "parse-names" : false, "suffix" : "" } ], "editor" : [ { "dropping-particle" : "", "family" : "Press", "given" : "Lund", "non-dropping-particle" : "", "parse-names" : false, "suffix" : "" } ], "id" : "ITEM-2", "issued" : { "date-parts" : [ [ "1993" ] ] }, "title" : "Fj\u00e4rrv\u00e4rme : Teori, teknik och funktion", "type" : "book" }, "uris" : [ "http://www.mendeley.com/documents/?uuid=778ad7e2-d5de-430e-ad7b-be5b33b38fbf" ] }, { "id" : "ITEM-3", "itemData" : { "author" : [ { "dropping-particle" : "", "family" : "Thorsen", "given" : "Jan Eric", "non-dropping-particle" : "", "parse-names" : false, "suffix" : "" }, { "dropping-particle" : "", "family" : "Christiansen", "given" : "Christian Holm", "non-dropping-particle" : "", "parse-names" : false, "suffix" : "" }, { "dropping-particle" : "", "family" : "Brand", "given" : "Marek", "non-dropping-particle" : "", "parse-names" : false, "suffix" : "" }, { "dropping-particle" : "", "family" : "Olesen", "given" : "Peter Kaarup", "non-dropping-particle" : "", "parse-names" : false, "suffix" : "" }, { "dropping-particle" : "", "family" : "Larsen", "given" : "Christian Ting", "non-dropping-particle" : "", "parse-names" : false, "suffix" : "" } ], "container-title" : "Proceedings of International Conference on District Energy", "id" : "ITEM-3", "issued" : { "date-parts" : [ [ "2011" ] ] }, "title" : "Experiences On Low-Temperature District Heating In Lystrup - Denmark", "type" : "chapter" }, "uris" : [ "http://www.mendeley.com/documents/?uuid=516cf983-9cc1-44d5-a109-bb3c1f2e7dfc" ] } ], "mendeley" : { "formattedCitation" : "[26\u201328]", "plainTextFormattedCitation" : "[26\u201328]", "previouslyFormattedCitation" : "[26\u201328]"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[26–28]</w:t>
      </w:r>
      <w:r w:rsidR="008F06D7" w:rsidRPr="00C90260">
        <w:rPr>
          <w:lang w:val="en-US"/>
        </w:rPr>
        <w:fldChar w:fldCharType="end"/>
      </w:r>
      <w:r w:rsidR="003A7762" w:rsidRPr="00C90260">
        <w:rPr>
          <w:lang w:val="en-US"/>
        </w:rPr>
        <w:t>. In this study</w:t>
      </w:r>
      <w:r w:rsidR="00674A2C">
        <w:rPr>
          <w:lang w:val="en-US"/>
        </w:rPr>
        <w:t>,</w:t>
      </w:r>
      <w:r w:rsidR="005437A5">
        <w:rPr>
          <w:lang w:val="en-US"/>
        </w:rPr>
        <w:t xml:space="preserve"> </w:t>
      </w:r>
      <w:r w:rsidR="00674A2C" w:rsidRPr="00C90260">
        <w:rPr>
          <w:lang w:val="en-US"/>
        </w:rPr>
        <w:t>transport</w:t>
      </w:r>
      <w:r w:rsidR="003A7762" w:rsidRPr="00C90260">
        <w:rPr>
          <w:lang w:val="en-US"/>
        </w:rPr>
        <w:t xml:space="preserve"> efficiency is considered to 10%.</w:t>
      </w:r>
    </w:p>
    <w:p w14:paraId="785DF8CF" w14:textId="7B04B70A" w:rsidR="00E32ECF" w:rsidRDefault="003A7762" w:rsidP="00BA5CF4">
      <w:pPr>
        <w:autoSpaceDE w:val="0"/>
        <w:autoSpaceDN w:val="0"/>
        <w:adjustRightInd w:val="0"/>
        <w:spacing w:after="0"/>
        <w:rPr>
          <w:lang w:val="en-US"/>
        </w:rPr>
      </w:pPr>
      <w:r w:rsidRPr="00C90260">
        <w:rPr>
          <w:lang w:val="en-US"/>
        </w:rPr>
        <w:t xml:space="preserve">Moreover the DHN can be supplied by several </w:t>
      </w:r>
      <w:r w:rsidR="001110BF" w:rsidRPr="00C90260">
        <w:rPr>
          <w:lang w:val="en-US"/>
        </w:rPr>
        <w:t>systems</w:t>
      </w:r>
      <w:r w:rsidRPr="00C90260">
        <w:rPr>
          <w:lang w:val="en-US"/>
        </w:rPr>
        <w:t xml:space="preserve"> such as dedicated boiler (fuel</w:t>
      </w:r>
      <w:r w:rsidR="007A4A92">
        <w:rPr>
          <w:lang w:val="en-US"/>
        </w:rPr>
        <w:t>le</w:t>
      </w:r>
      <w:r w:rsidRPr="00C90260">
        <w:rPr>
          <w:lang w:val="en-US"/>
        </w:rPr>
        <w:t xml:space="preserve">d by renewable or no fuels) or by heat recovery performed on a </w:t>
      </w:r>
      <w:r w:rsidR="008F3947">
        <w:rPr>
          <w:lang w:val="en-US"/>
        </w:rPr>
        <w:t>power</w:t>
      </w:r>
      <w:r w:rsidRPr="00C90260">
        <w:rPr>
          <w:lang w:val="en-US"/>
        </w:rPr>
        <w:t xml:space="preserve"> plant. In the case of </w:t>
      </w:r>
      <w:r w:rsidR="001110BF" w:rsidRPr="00C90260">
        <w:rPr>
          <w:lang w:val="en-US"/>
        </w:rPr>
        <w:t xml:space="preserve">a DHN supplied by </w:t>
      </w:r>
      <w:r w:rsidR="007A4A92">
        <w:rPr>
          <w:lang w:val="en-US"/>
        </w:rPr>
        <w:t>the b</w:t>
      </w:r>
      <w:r w:rsidRPr="00C90260">
        <w:rPr>
          <w:lang w:val="en-US"/>
        </w:rPr>
        <w:t xml:space="preserve">oiler, the energy efficiency is </w:t>
      </w:r>
      <w:r w:rsidR="001110BF" w:rsidRPr="00C90260">
        <w:rPr>
          <w:lang w:val="en-US"/>
        </w:rPr>
        <w:t xml:space="preserve">lower than </w:t>
      </w:r>
      <w:r w:rsidRPr="00C90260">
        <w:rPr>
          <w:lang w:val="en-US"/>
        </w:rPr>
        <w:t>8</w:t>
      </w:r>
      <w:r w:rsidR="001110BF" w:rsidRPr="00C90260">
        <w:rPr>
          <w:lang w:val="en-US"/>
        </w:rPr>
        <w:t>0</w:t>
      </w:r>
      <w:r w:rsidRPr="00C90260">
        <w:rPr>
          <w:lang w:val="en-US"/>
        </w:rPr>
        <w:t xml:space="preserve">% </w:t>
      </w:r>
      <w:r w:rsidR="001110BF" w:rsidRPr="00C90260">
        <w:rPr>
          <w:lang w:val="en-US"/>
        </w:rPr>
        <w:t xml:space="preserve">due to </w:t>
      </w:r>
      <w:r w:rsidRPr="00C90260">
        <w:rPr>
          <w:lang w:val="en-US"/>
        </w:rPr>
        <w:t>production</w:t>
      </w:r>
      <w:r w:rsidR="001110BF" w:rsidRPr="00C90260">
        <w:rPr>
          <w:lang w:val="en-US"/>
        </w:rPr>
        <w:t>, transport and substation</w:t>
      </w:r>
      <w:r w:rsidRPr="00C90260">
        <w:rPr>
          <w:lang w:val="en-US"/>
        </w:rPr>
        <w:t xml:space="preserve"> efficienc</w:t>
      </w:r>
      <w:r w:rsidR="007A4A92">
        <w:rPr>
          <w:lang w:val="en-US"/>
        </w:rPr>
        <w:t>ies</w:t>
      </w:r>
      <w:r w:rsidRPr="00C90260">
        <w:rPr>
          <w:lang w:val="en-US"/>
        </w:rPr>
        <w:t xml:space="preserve">. </w:t>
      </w:r>
      <w:r w:rsidR="00134767">
        <w:rPr>
          <w:lang w:val="en-US"/>
        </w:rPr>
        <w:t>Currently,</w:t>
      </w:r>
      <w:r w:rsidRPr="00C90260">
        <w:rPr>
          <w:lang w:val="en-US"/>
        </w:rPr>
        <w:t xml:space="preserve"> this configuration system make</w:t>
      </w:r>
      <w:r w:rsidR="001110BF" w:rsidRPr="00C90260">
        <w:rPr>
          <w:lang w:val="en-US"/>
        </w:rPr>
        <w:t>s</w:t>
      </w:r>
      <w:r w:rsidRPr="00C90260">
        <w:rPr>
          <w:lang w:val="en-US"/>
        </w:rPr>
        <w:t xml:space="preserve"> sense only if a renewable fuel is used to take advantage of the related policies of the fuel use for </w:t>
      </w:r>
      <w:r w:rsidR="00744A73" w:rsidRPr="00C90260">
        <w:rPr>
          <w:lang w:val="en-US"/>
        </w:rPr>
        <w:t xml:space="preserve">economic, </w:t>
      </w:r>
      <w:r w:rsidRPr="00C90260">
        <w:rPr>
          <w:lang w:val="en-US"/>
        </w:rPr>
        <w:t xml:space="preserve">environmental </w:t>
      </w:r>
      <w:r w:rsidR="001110BF" w:rsidRPr="00C90260">
        <w:rPr>
          <w:lang w:val="en-US"/>
        </w:rPr>
        <w:t xml:space="preserve">and social </w:t>
      </w:r>
      <w:r w:rsidRPr="00C90260">
        <w:rPr>
          <w:lang w:val="en-US"/>
        </w:rPr>
        <w:t>point of view.</w:t>
      </w:r>
      <w:r w:rsidR="0005755F" w:rsidRPr="00C90260">
        <w:rPr>
          <w:lang w:val="en-US"/>
        </w:rPr>
        <w:t xml:space="preserve"> These aspects are not focused </w:t>
      </w:r>
      <w:r w:rsidR="00904371">
        <w:rPr>
          <w:lang w:val="en-US"/>
        </w:rPr>
        <w:t>o</w:t>
      </w:r>
      <w:r w:rsidR="0005755F" w:rsidRPr="00C90260">
        <w:rPr>
          <w:lang w:val="en-US"/>
        </w:rPr>
        <w:t>n this study but the reader interested</w:t>
      </w:r>
      <w:r w:rsidR="00974EE1" w:rsidRPr="00C90260">
        <w:rPr>
          <w:lang w:val="en-US"/>
        </w:rPr>
        <w:t xml:space="preserve"> can refer to </w:t>
      </w:r>
      <w:r w:rsidR="008F06D7" w:rsidRPr="00C90260">
        <w:rPr>
          <w:lang w:val="en-US"/>
        </w:rPr>
        <w:fldChar w:fldCharType="begin" w:fldLock="1"/>
      </w:r>
      <w:r w:rsidR="0058517D">
        <w:rPr>
          <w:lang w:val="en-US"/>
        </w:rPr>
        <w:instrText>ADDIN CSL_CITATION { "citationItems" : [ { "id" : "ITEM-1", "itemData" : { "DOI" : "10.1016/j.apenergy.2011.04.020", "ISBN" : "0306-2619", "ISSN" : "03062619", "abstract" : "District energy systems are reviewed and possible future enhancements involving expanded thermal networks are considered. Various definitions, classifications and applications of district cooling and heating are discussed and elements of a district energy system are described. Also, the integration of combined heat and power (CHP) with district energy, permitting the cogeneration of electricity and heat, is examined from several points of view and for various locations and applications. One of the main advantages of district heating and cooling systems is their environmental benefits, which are explained in detail. The economics of a thermal network system, as a major factor in the justification for any project, is elaborated upon from industrial, governmental and societal perspectives. Furthermore, related regulations at government levels are suggested based on various investigations. The efficiency of district energy is discussed and exergy analysis, as an effective method for calculating the efficiency of a thermal network, is explained. Finally, other advantages of the district energy technology for communities are pointed out. This review of district heating and cooling considers technical, economic and environmental aspects and helps identify possibilities for future study on district energy systems. ?? 2011 Elsevier Ltd.", "author" : [ { "dropping-particle" : "", "family" : "Rezaie", "given" : "Behnaz", "non-dropping-particle" : "", "parse-names" : false, "suffix" : "" }, { "dropping-particle" : "", "family" : "Rosen", "given" : "Marc A.", "non-dropping-particle" : "", "parse-names" : false, "suffix" : "" } ], "container-title" : "Applied Energy", "id" : "ITEM-1", "issued" : { "date-parts" : [ [ "2012" ] ] }, "page" : "2-10", "title" : "District heating and cooling: Review of technology and potential enhancements", "type" : "article-journal", "volume" : "93" }, "uris" : [ "http://www.mendeley.com/documents/?uuid=0b2c8f2d-8145-47ca-81f6-81d63ac64cab" ] } ], "mendeley" : { "formattedCitation" : "[29]", "plainTextFormattedCitation" : "[29]", "previouslyFormattedCitation" : "[29]" }, "properties" : { "noteIndex" : 0 }, "schema" : "https://github.com/citation-style-language/schema/raw/master/csl-citation.json" }</w:instrText>
      </w:r>
      <w:r w:rsidR="008F06D7" w:rsidRPr="00C90260">
        <w:rPr>
          <w:lang w:val="en-US"/>
        </w:rPr>
        <w:fldChar w:fldCharType="separate"/>
      </w:r>
      <w:r w:rsidR="00DC6851" w:rsidRPr="00DC6851">
        <w:rPr>
          <w:noProof/>
          <w:lang w:val="en-US"/>
        </w:rPr>
        <w:t>[29]</w:t>
      </w:r>
      <w:r w:rsidR="008F06D7" w:rsidRPr="00C90260">
        <w:rPr>
          <w:lang w:val="en-US"/>
        </w:rPr>
        <w:fldChar w:fldCharType="end"/>
      </w:r>
      <w:r w:rsidR="00134767">
        <w:rPr>
          <w:lang w:val="en-US"/>
        </w:rPr>
        <w:t xml:space="preserve"> </w:t>
      </w:r>
      <w:r w:rsidR="00134767">
        <w:rPr>
          <w:lang w:val="en-US"/>
        </w:rPr>
        <w:lastRenderedPageBreak/>
        <w:t>for more information</w:t>
      </w:r>
      <w:r w:rsidR="0005755F" w:rsidRPr="00C90260">
        <w:rPr>
          <w:lang w:val="en-US"/>
        </w:rPr>
        <w:t>.</w:t>
      </w:r>
      <w:r w:rsidR="005437A5">
        <w:rPr>
          <w:lang w:val="en-US"/>
        </w:rPr>
        <w:t xml:space="preserve"> </w:t>
      </w:r>
      <w:r w:rsidRPr="00C90260">
        <w:rPr>
          <w:lang w:val="en-US"/>
        </w:rPr>
        <w:t>If a heat recovery is performed on a power plant</w:t>
      </w:r>
      <w:r w:rsidR="001110BF" w:rsidRPr="00C90260">
        <w:rPr>
          <w:lang w:val="en-US"/>
        </w:rPr>
        <w:t>,</w:t>
      </w:r>
      <w:r w:rsidR="00F33517" w:rsidRPr="00C90260">
        <w:rPr>
          <w:lang w:val="en-US"/>
        </w:rPr>
        <w:t xml:space="preserve"> the energy efficiency </w:t>
      </w:r>
      <w:r w:rsidR="00BA5CF4">
        <w:rPr>
          <w:lang w:val="en-US"/>
        </w:rPr>
        <w:t xml:space="preserve">of the plant </w:t>
      </w:r>
      <w:r w:rsidR="004E14AC">
        <w:rPr>
          <w:lang w:val="en-US"/>
        </w:rPr>
        <w:t>could reach</w:t>
      </w:r>
      <w:r w:rsidR="00F33517" w:rsidRPr="00C90260">
        <w:rPr>
          <w:lang w:val="en-US"/>
        </w:rPr>
        <w:t xml:space="preserve"> 92 %</w:t>
      </w:r>
      <w:r w:rsidR="005437A5">
        <w:rPr>
          <w:lang w:val="en-US"/>
        </w:rPr>
        <w:t xml:space="preserve"> </w:t>
      </w:r>
      <w:r w:rsidR="008F06D7" w:rsidRPr="00C90260">
        <w:rPr>
          <w:lang w:val="en-US"/>
        </w:rPr>
        <w:fldChar w:fldCharType="begin" w:fldLock="1"/>
      </w:r>
      <w:r w:rsidR="002C3CF3" w:rsidRPr="00C90260">
        <w:rPr>
          <w:lang w:val="en-US"/>
        </w:rPr>
        <w:instrText>ADDIN CSL_CITATION { "citationItems" : [ { "id" : "ITEM-1", "itemData" : { "DOI" : "10.1016/b978-0-08-097089-9.00011-5", "ISBN" : "978-0-08-097090-5", "abstract" : "In this chapter, the application of energy and exergy analyses to various renewable energy systems is described. Exergy analyses are performed of such renewable energy systems as solar photovoltaic and solar photovoltaic/thermal systems, solar ponds, wind energy systems (wind turbines) and geothermal energy systems. The latter includes geothermal district heating systems, geothermal power plants and geothermal heat pumps. Solar and wind exergy maps are also described. Renewable energy systems are likely to play increasingly important roles in societies in the future.", "author" : [ { "dropping-particle" : "", "family" : "Dincer", "given" : "Ibrahim", "non-dropping-particle" : "", "parse-names" : false, "suffix" : "" }, { "dropping-particle" : "", "family" : "Rosen", "given" : "Marc", "non-dropping-particle" : "", "parse-names" : false, "suffix" : "" } ], "container-title" : "Exergy: Energy, Environment and Sustainable Development, 2nd Edition", "id" : "ITEM-1", "issued" : { "date-parts" : [ [ "2013" ] ] }, "number-of-pages" : "193-259", "title" : "Exergy Analysis of Renewable Energy Systems", "type" : "book" }, "uris" : [ "http://www.mendeley.com/documents/?uuid=c7309c9e-549c-48e8-9ee4-6c7a2140b4ae" ] } ], "mendeley" : { "formattedCitation" : "[4]", "plainTextFormattedCitation" : "[4]", "previouslyFormattedCitation" : "[4]" }, "properties" : { "noteIndex" : 0 }, "schema" : "https://github.com/citation-style-language/schema/raw/master/csl-citation.json" }</w:instrText>
      </w:r>
      <w:r w:rsidR="008F06D7" w:rsidRPr="00C90260">
        <w:rPr>
          <w:lang w:val="en-US"/>
        </w:rPr>
        <w:fldChar w:fldCharType="separate"/>
      </w:r>
      <w:r w:rsidR="00CF6616" w:rsidRPr="00C90260">
        <w:rPr>
          <w:noProof/>
          <w:lang w:val="en-US"/>
        </w:rPr>
        <w:t>[4]</w:t>
      </w:r>
      <w:r w:rsidR="008F06D7" w:rsidRPr="00C90260">
        <w:rPr>
          <w:lang w:val="en-US"/>
        </w:rPr>
        <w:fldChar w:fldCharType="end"/>
      </w:r>
      <w:r w:rsidR="00AD763F" w:rsidRPr="00C90260">
        <w:rPr>
          <w:lang w:val="en-US"/>
        </w:rPr>
        <w:t xml:space="preserve">. </w:t>
      </w:r>
      <w:r w:rsidR="00BA5CF4">
        <w:rPr>
          <w:lang w:val="en-US"/>
        </w:rPr>
        <w:t xml:space="preserve">But a </w:t>
      </w:r>
      <w:r w:rsidR="004E14AC">
        <w:rPr>
          <w:lang w:val="en-US"/>
        </w:rPr>
        <w:t xml:space="preserve">high efficiency power </w:t>
      </w:r>
      <w:r w:rsidR="00BA5CF4" w:rsidRPr="00BA5CF4">
        <w:rPr>
          <w:lang w:val="en-US"/>
        </w:rPr>
        <w:t xml:space="preserve">plant supplied by natural gas </w:t>
      </w:r>
      <w:r w:rsidR="00BA5CF4">
        <w:rPr>
          <w:lang w:val="en-US"/>
        </w:rPr>
        <w:t xml:space="preserve">has </w:t>
      </w:r>
      <w:r w:rsidR="00043B3A">
        <w:rPr>
          <w:lang w:val="en-US"/>
        </w:rPr>
        <w:t xml:space="preserve">currently </w:t>
      </w:r>
      <w:r w:rsidR="00BA5CF4" w:rsidRPr="00BA5CF4">
        <w:rPr>
          <w:lang w:val="en-US"/>
        </w:rPr>
        <w:t>an efficiency o</w:t>
      </w:r>
      <w:r w:rsidR="0066437A">
        <w:rPr>
          <w:lang w:val="en-US"/>
        </w:rPr>
        <w:t xml:space="preserve">f </w:t>
      </w:r>
      <w:r w:rsidR="00064D37">
        <w:rPr>
          <w:lang w:val="en-US"/>
        </w:rPr>
        <w:t>55</w:t>
      </w:r>
      <w:r w:rsidR="00BA5CF4" w:rsidRPr="00BA5CF4">
        <w:rPr>
          <w:lang w:val="en-US"/>
        </w:rPr>
        <w:t>%</w:t>
      </w:r>
      <w:r w:rsidR="006D7271">
        <w:rPr>
          <w:lang w:val="en-US"/>
        </w:rPr>
        <w:t xml:space="preserve"> </w:t>
      </w:r>
      <w:r w:rsidR="00BA5CF4" w:rsidRPr="00BA5CF4">
        <w:rPr>
          <w:lang w:val="en-US"/>
        </w:rPr>
        <w:t>for power only plant</w:t>
      </w:r>
      <w:r w:rsidR="00BA5CF4">
        <w:rPr>
          <w:lang w:val="en-US"/>
        </w:rPr>
        <w:t>. F</w:t>
      </w:r>
      <w:r w:rsidR="00BA5CF4" w:rsidRPr="00BA5CF4">
        <w:rPr>
          <w:lang w:val="en-US"/>
        </w:rPr>
        <w:t>or CHP activity, the electricity eff</w:t>
      </w:r>
      <w:r w:rsidR="0066437A">
        <w:rPr>
          <w:lang w:val="en-US"/>
        </w:rPr>
        <w:t>iciency drops from 55 to 47.5</w:t>
      </w:r>
      <w:r w:rsidR="00F279F4">
        <w:rPr>
          <w:lang w:val="en-US"/>
        </w:rPr>
        <w:t xml:space="preserve">% </w:t>
      </w:r>
      <w:r w:rsidR="008F06D7">
        <w:rPr>
          <w:lang w:val="en-US"/>
        </w:rPr>
        <w:fldChar w:fldCharType="begin" w:fldLock="1"/>
      </w:r>
      <w:r w:rsidR="0058517D">
        <w:rPr>
          <w:lang w:val="en-US"/>
        </w:rPr>
        <w:instrText>ADDIN CSL_CITATION { "citationItems" : [ { "id" : "ITEM-1", "itemData" : { "author" : [ { "dropping-particle" : "", "family" : "EURELECTRIC \u201cPreservation of Resources\u201d Working Group\u2019s Collaboration", "given" : "", "non-dropping-particle" : "", "parse-names" : false, "suffix" : "" }, { "dropping-particle" : "", "family" : "VGB", "given" : "", "non-dropping-particle" : "", "parse-names" : false, "suffix" : "" } ], "id" : "ITEM-1", "issued" : { "date-parts" : [ [ "2003" ] ] }, "number-of-pages" : "30", "title" : "Efficiency in electricity generation", "type" : "report" }, "uris" : [ "http://www.mendeley.com/documents/?uuid=2d0347c0-fff5-4868-8704-86908ee93e8f" ] } ], "mendeley" : { "formattedCitation" : "[30]", "plainTextFormattedCitation" : "[30]", "previouslyFormattedCitation" : "[30]" }, "properties" : { "noteIndex" : 0 }, "schema" : "https://github.com/citation-style-language/schema/raw/master/csl-citation.json" }</w:instrText>
      </w:r>
      <w:r w:rsidR="008F06D7">
        <w:rPr>
          <w:lang w:val="en-US"/>
        </w:rPr>
        <w:fldChar w:fldCharType="separate"/>
      </w:r>
      <w:r w:rsidR="00DC6851" w:rsidRPr="00DC6851">
        <w:rPr>
          <w:noProof/>
          <w:lang w:val="en-US"/>
        </w:rPr>
        <w:t>[30]</w:t>
      </w:r>
      <w:r w:rsidR="008F06D7">
        <w:rPr>
          <w:lang w:val="en-US"/>
        </w:rPr>
        <w:fldChar w:fldCharType="end"/>
      </w:r>
      <w:r w:rsidR="00A32F61">
        <w:rPr>
          <w:lang w:val="en-US"/>
        </w:rPr>
        <w:t xml:space="preserve"> considering a DHN at medium temperature to supply buildings with medium and low grade energy (30-80°C)</w:t>
      </w:r>
      <w:r w:rsidR="00A32F61">
        <w:rPr>
          <w:rStyle w:val="Appelnotedebasdep"/>
          <w:lang w:val="en-US"/>
        </w:rPr>
        <w:footnoteReference w:id="1"/>
      </w:r>
      <w:r w:rsidR="00BA5CF4" w:rsidRPr="00BA5CF4">
        <w:rPr>
          <w:lang w:val="en-US"/>
        </w:rPr>
        <w:t>. Finally</w:t>
      </w:r>
      <w:r w:rsidR="007A4A92">
        <w:rPr>
          <w:lang w:val="en-US"/>
        </w:rPr>
        <w:t xml:space="preserve">, </w:t>
      </w:r>
      <w:r w:rsidR="00BA5CF4" w:rsidRPr="00BA5CF4">
        <w:rPr>
          <w:lang w:val="en-US"/>
        </w:rPr>
        <w:t xml:space="preserve">a recovery thermal efficiency is considered equal to </w:t>
      </w:r>
      <w:r w:rsidR="0066437A">
        <w:rPr>
          <w:lang w:val="en-US"/>
        </w:rPr>
        <w:t>80</w:t>
      </w:r>
      <w:r w:rsidR="00BA5CF4" w:rsidRPr="00BA5CF4">
        <w:rPr>
          <w:lang w:val="en-US"/>
        </w:rPr>
        <w:t>%</w:t>
      </w:r>
      <w:r w:rsidR="0058517D">
        <w:rPr>
          <w:lang w:val="en-US"/>
        </w:rPr>
        <w:t xml:space="preserve"> </w:t>
      </w:r>
      <w:r w:rsidR="008F06D7">
        <w:rPr>
          <w:lang w:val="en-US"/>
        </w:rPr>
        <w:fldChar w:fldCharType="begin" w:fldLock="1"/>
      </w:r>
      <w:r w:rsidR="0058517D">
        <w:rPr>
          <w:lang w:val="en-US"/>
        </w:rPr>
        <w:instrText>ADDIN CSL_CITATION { "citationItems" : [ { "id" : "ITEM-1", "itemData" : { "author" : [ { "dropping-particle" : "", "family" : "Academy", "given" : "RENAC - Renewable", "non-dropping-particle" : "", "parse-names" : false, "suffix" : "" } ], "id" : "ITEM-1", "issued" : { "date-parts" : [ [ "2015" ] ] }, "title" : "CHP \u2013 Cogeneration Power", "type" : "report" }, "uris" : [ "http://www.mendeley.com/documents/?uuid=65bb8bd7-7bec-4b4d-81b0-25f636bad483" ] } ], "mendeley" : { "formattedCitation" : "[31]", "plainTextFormattedCitation" : "[31]", "previouslyFormattedCitation" : "[31]" }, "properties" : { "noteIndex" : 0 }, "schema" : "https://github.com/citation-style-language/schema/raw/master/csl-citation.json" }</w:instrText>
      </w:r>
      <w:r w:rsidR="008F06D7">
        <w:rPr>
          <w:lang w:val="en-US"/>
        </w:rPr>
        <w:fldChar w:fldCharType="separate"/>
      </w:r>
      <w:r w:rsidR="00DC6851" w:rsidRPr="00DC6851">
        <w:rPr>
          <w:noProof/>
          <w:lang w:val="en-US"/>
        </w:rPr>
        <w:t>[31]</w:t>
      </w:r>
      <w:r w:rsidR="008F06D7">
        <w:rPr>
          <w:lang w:val="en-US"/>
        </w:rPr>
        <w:fldChar w:fldCharType="end"/>
      </w:r>
      <w:r w:rsidR="00BA5CF4" w:rsidRPr="00BA5CF4">
        <w:rPr>
          <w:lang w:val="en-US"/>
        </w:rPr>
        <w:t xml:space="preserve">. </w:t>
      </w:r>
      <w:r w:rsidR="00C20EEF">
        <w:rPr>
          <w:lang w:val="en-US"/>
        </w:rPr>
        <w:t xml:space="preserve">It can be as </w:t>
      </w:r>
      <w:r w:rsidR="00A32F61">
        <w:rPr>
          <w:lang w:val="en-US"/>
        </w:rPr>
        <w:t xml:space="preserve">a </w:t>
      </w:r>
      <w:r w:rsidR="00C20EEF">
        <w:rPr>
          <w:lang w:val="en-US"/>
        </w:rPr>
        <w:t>heat pump,</w:t>
      </w:r>
      <w:r w:rsidR="00A32F61">
        <w:rPr>
          <w:lang w:val="en-US"/>
        </w:rPr>
        <w:t xml:space="preserve"> so</w:t>
      </w:r>
      <w:r w:rsidR="00C20EEF">
        <w:rPr>
          <w:lang w:val="en-US"/>
        </w:rPr>
        <w:t xml:space="preserve"> a unit of electricity (here lost due to cogeneration activity) </w:t>
      </w:r>
      <w:r w:rsidR="00877F1F">
        <w:rPr>
          <w:lang w:val="en-US"/>
        </w:rPr>
        <w:t>recovers</w:t>
      </w:r>
      <w:r w:rsidR="00C20EEF">
        <w:rPr>
          <w:lang w:val="en-US"/>
        </w:rPr>
        <w:t xml:space="preserve"> about 5.5 units of</w:t>
      </w:r>
      <w:r w:rsidR="00A32F61">
        <w:rPr>
          <w:lang w:val="en-US"/>
        </w:rPr>
        <w:t xml:space="preserve"> heat</w:t>
      </w:r>
      <w:r w:rsidR="00877F1F">
        <w:rPr>
          <w:lang w:val="en-US"/>
        </w:rPr>
        <w:t xml:space="preserve"> from the plant</w:t>
      </w:r>
      <w:r w:rsidR="00BA5CF4">
        <w:rPr>
          <w:lang w:val="en-US"/>
        </w:rPr>
        <w:t xml:space="preserve">. The final </w:t>
      </w:r>
      <w:r w:rsidR="009B52B5">
        <w:rPr>
          <w:lang w:val="en-US"/>
        </w:rPr>
        <w:t>energy supplied to the building is assessed by</w:t>
      </w:r>
      <w:r w:rsidR="00004049">
        <w:rPr>
          <w:lang w:val="en-US"/>
        </w:rPr>
        <w:t>:</w:t>
      </w:r>
    </w:p>
    <w:p w14:paraId="481F22DF" w14:textId="3DA736CC" w:rsidR="009B52B5" w:rsidRDefault="000C17AE" w:rsidP="00E32ECF">
      <w:pPr>
        <w:autoSpaceDE w:val="0"/>
        <w:autoSpaceDN w:val="0"/>
        <w:adjustRightInd w:val="0"/>
        <w:spacing w:after="0"/>
        <w:jc w:val="left"/>
        <w:rPr>
          <w:lang w:val="en-US"/>
        </w:rPr>
      </w:pPr>
      <m:oMath>
        <m:sSub>
          <m:sSubPr>
            <m:ctrlPr>
              <w:rPr>
                <w:rFonts w:ascii="Cambria Math" w:hAnsi="Cambria Math"/>
                <w:i/>
                <w:lang w:val="en-US"/>
              </w:rPr>
            </m:ctrlPr>
          </m:sSubPr>
          <m:e>
            <m:r>
              <w:rPr>
                <w:rFonts w:ascii="Cambria Math" w:hAnsi="Cambria Math"/>
                <w:lang w:val="en-US"/>
              </w:rPr>
              <m:t>COP</m:t>
            </m:r>
          </m:e>
          <m:sub>
            <m:r>
              <w:rPr>
                <w:rFonts w:ascii="Cambria Math" w:hAnsi="Cambria Math"/>
                <w:lang w:val="en-US"/>
              </w:rPr>
              <m:t>DHN</m:t>
            </m:r>
          </m:sub>
        </m:sSub>
        <m:r>
          <w:rPr>
            <w:rFonts w:ascii="Cambria Math" w:hAnsi="Cambria Math"/>
            <w:lang w:val="en-US"/>
          </w:rPr>
          <m:t>=5.5 (1-</m:t>
        </m:r>
        <m:sSub>
          <m:sSubPr>
            <m:ctrlPr>
              <w:rPr>
                <w:rFonts w:ascii="Cambria Math" w:hAnsi="Cambria Math"/>
                <w:i/>
                <w:lang w:val="en-US"/>
              </w:rPr>
            </m:ctrlPr>
          </m:sSubPr>
          <m:e>
            <m:r>
              <w:rPr>
                <w:rFonts w:ascii="Cambria Math" w:hAnsi="Cambria Math"/>
                <w:lang w:val="en-US"/>
              </w:rPr>
              <m:t>HL</m:t>
            </m:r>
          </m:e>
          <m:sub>
            <m:r>
              <w:rPr>
                <w:rFonts w:ascii="Cambria Math" w:hAnsi="Cambria Math"/>
                <w:lang w:val="en-US"/>
              </w:rPr>
              <m:t>DHN</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SS</m:t>
            </m:r>
          </m:sub>
        </m:sSub>
      </m:oMath>
      <w:r w:rsidR="00E32ECF">
        <w:rPr>
          <w:lang w:val="en-US"/>
        </w:rPr>
        <w:t xml:space="preserve"> ,</w:t>
      </w:r>
      <w:r w:rsidR="00E32ECF">
        <w:rPr>
          <w:lang w:val="en-US"/>
        </w:rPr>
        <w:tab/>
        <w:t>(</w:t>
      </w:r>
      <w:r w:rsidR="008E757B">
        <w:rPr>
          <w:lang w:val="en-US"/>
        </w:rPr>
        <w:t>5</w:t>
      </w:r>
      <w:r w:rsidR="00E32ECF">
        <w:rPr>
          <w:lang w:val="en-US"/>
        </w:rPr>
        <w:t>)</w:t>
      </w:r>
    </w:p>
    <w:p w14:paraId="6D89A0A6" w14:textId="188CD173" w:rsidR="008F3947" w:rsidRDefault="009B52B5" w:rsidP="00D24219">
      <w:pPr>
        <w:autoSpaceDE w:val="0"/>
        <w:autoSpaceDN w:val="0"/>
        <w:adjustRightInd w:val="0"/>
        <w:spacing w:after="0"/>
        <w:rPr>
          <w:lang w:val="en-US"/>
        </w:rPr>
      </w:pPr>
      <w:r>
        <w:rPr>
          <w:lang w:val="en-US"/>
        </w:rPr>
        <w:t xml:space="preserve">It is proposed to assume this factor to </w:t>
      </w:r>
      <w:r w:rsidR="0066437A">
        <w:rPr>
          <w:lang w:val="en-US"/>
        </w:rPr>
        <w:t>4</w:t>
      </w:r>
      <w:r>
        <w:rPr>
          <w:lang w:val="en-US"/>
        </w:rPr>
        <w:t>.</w:t>
      </w:r>
      <w:r w:rsidR="00035C48">
        <w:rPr>
          <w:lang w:val="en-US"/>
        </w:rPr>
        <w:t>8</w:t>
      </w:r>
      <w:r>
        <w:rPr>
          <w:lang w:val="en-US"/>
        </w:rPr>
        <w:t xml:space="preserve">, </w:t>
      </w:r>
      <w:r w:rsidR="00064D37">
        <w:rPr>
          <w:lang w:val="en-US"/>
        </w:rPr>
        <w:t>which</w:t>
      </w:r>
      <w:r>
        <w:rPr>
          <w:lang w:val="en-US"/>
        </w:rPr>
        <w:t xml:space="preserve"> corresponds to heat losses for the transport of </w:t>
      </w:r>
      <w:r w:rsidR="0066437A">
        <w:rPr>
          <w:lang w:val="en-US"/>
        </w:rPr>
        <w:t xml:space="preserve">about </w:t>
      </w:r>
      <w:r>
        <w:rPr>
          <w:lang w:val="en-US"/>
        </w:rPr>
        <w:t>10%. This figure corresponds to a typical city or medium town fed by DHN.</w:t>
      </w:r>
      <w:r w:rsidR="00064D37">
        <w:rPr>
          <w:lang w:val="en-US"/>
        </w:rPr>
        <w:t xml:space="preserve"> Notice</w:t>
      </w:r>
      <w:r w:rsidR="008F3947">
        <w:rPr>
          <w:lang w:val="en-US"/>
        </w:rPr>
        <w:t>, this factor could be higher in the case where the heat is recovered from waste</w:t>
      </w:r>
      <w:r w:rsidR="00064D37">
        <w:rPr>
          <w:lang w:val="en-US"/>
        </w:rPr>
        <w:t>.</w:t>
      </w:r>
      <w:r w:rsidR="00C20EEF">
        <w:rPr>
          <w:lang w:val="en-US"/>
        </w:rPr>
        <w:t xml:space="preserve"> As electricity</w:t>
      </w:r>
      <w:r w:rsidR="00D45756">
        <w:rPr>
          <w:lang w:val="en-US"/>
        </w:rPr>
        <w:t xml:space="preserve"> or heat pumps</w:t>
      </w:r>
      <w:r w:rsidR="00C20EEF">
        <w:rPr>
          <w:lang w:val="en-US"/>
        </w:rPr>
        <w:t xml:space="preserve">, this last figure </w:t>
      </w:r>
      <w:r w:rsidR="00C20EEF" w:rsidRPr="00C90260">
        <w:rPr>
          <w:lang w:val="en-US"/>
        </w:rPr>
        <w:t xml:space="preserve">to be </w:t>
      </w:r>
      <w:r w:rsidR="00C20EEF">
        <w:rPr>
          <w:lang w:val="en-US"/>
        </w:rPr>
        <w:t xml:space="preserve">inflated </w:t>
      </w:r>
      <w:r w:rsidR="00C20EEF" w:rsidRPr="00C90260">
        <w:rPr>
          <w:lang w:val="en-US"/>
        </w:rPr>
        <w:t>by a factor of 2.5</w:t>
      </w:r>
      <w:r w:rsidR="00C20EEF">
        <w:rPr>
          <w:lang w:val="en-US"/>
        </w:rPr>
        <w:t>.</w:t>
      </w:r>
    </w:p>
    <w:p w14:paraId="53E4DFC3" w14:textId="77777777" w:rsidR="00D24219" w:rsidRPr="00540FB0" w:rsidRDefault="000C71B8" w:rsidP="00540FB0">
      <w:pPr>
        <w:pStyle w:val="Titre2"/>
        <w:numPr>
          <w:ilvl w:val="1"/>
          <w:numId w:val="28"/>
        </w:numPr>
        <w:rPr>
          <w:lang w:val="en-US"/>
        </w:rPr>
      </w:pPr>
      <w:r w:rsidRPr="00540FB0">
        <w:rPr>
          <w:lang w:val="en-US"/>
        </w:rPr>
        <w:t>E</w:t>
      </w:r>
      <w:r w:rsidR="00D24219" w:rsidRPr="00540FB0">
        <w:rPr>
          <w:lang w:val="en-US"/>
        </w:rPr>
        <w:t>nergy and exergy</w:t>
      </w:r>
      <w:r w:rsidRPr="00540FB0">
        <w:rPr>
          <w:lang w:val="en-US"/>
        </w:rPr>
        <w:t xml:space="preserve"> needs</w:t>
      </w:r>
    </w:p>
    <w:p w14:paraId="0E692591" w14:textId="6D4D42D6" w:rsidR="00654ED3" w:rsidRDefault="000C71B8" w:rsidP="00654ED3">
      <w:pPr>
        <w:rPr>
          <w:lang w:val="en-US"/>
        </w:rPr>
      </w:pPr>
      <w:r>
        <w:rPr>
          <w:lang w:val="en-US"/>
        </w:rPr>
        <w:t>The e</w:t>
      </w:r>
      <w:r w:rsidR="00904025">
        <w:rPr>
          <w:lang w:val="en-US"/>
        </w:rPr>
        <w:t xml:space="preserve">nergy requirements to maintain user comfort in the building </w:t>
      </w:r>
      <w:r>
        <w:rPr>
          <w:lang w:val="en-US"/>
        </w:rPr>
        <w:t xml:space="preserve">are assessed </w:t>
      </w:r>
      <w:r w:rsidR="00D24219">
        <w:rPr>
          <w:lang w:val="en-US"/>
        </w:rPr>
        <w:t xml:space="preserve">by the </w:t>
      </w:r>
      <w:r w:rsidR="00064D37">
        <w:rPr>
          <w:lang w:val="en-US"/>
        </w:rPr>
        <w:t xml:space="preserve">EPB </w:t>
      </w:r>
      <w:r w:rsidR="00904025">
        <w:rPr>
          <w:lang w:val="en-US"/>
        </w:rPr>
        <w:t xml:space="preserve">Belgian </w:t>
      </w:r>
      <w:r w:rsidR="00D24219">
        <w:rPr>
          <w:lang w:val="en-US"/>
        </w:rPr>
        <w:t xml:space="preserve">software. The </w:t>
      </w:r>
      <w:r w:rsidR="00F47BE1">
        <w:rPr>
          <w:lang w:val="en-US"/>
        </w:rPr>
        <w:t xml:space="preserve">building </w:t>
      </w:r>
      <w:r w:rsidR="00D24219">
        <w:rPr>
          <w:lang w:val="en-US"/>
        </w:rPr>
        <w:t xml:space="preserve">exergy </w:t>
      </w:r>
      <w:r w:rsidR="008049D7">
        <w:rPr>
          <w:lang w:val="en-US"/>
        </w:rPr>
        <w:t xml:space="preserve">needs </w:t>
      </w:r>
      <w:r w:rsidR="00F47BE1">
        <w:rPr>
          <w:lang w:val="en-US"/>
        </w:rPr>
        <w:t>(</w:t>
      </w:r>
      <m:oMath>
        <m:sSub>
          <m:sSubPr>
            <m:ctrlPr>
              <w:rPr>
                <w:rFonts w:ascii="Cambria Math" w:hAnsi="Cambria Math"/>
                <w:i/>
                <w:lang w:val="en-US"/>
              </w:rPr>
            </m:ctrlPr>
          </m:sSubPr>
          <m:e>
            <m:r>
              <w:rPr>
                <w:rFonts w:ascii="Cambria Math" w:hAnsi="Cambria Math"/>
                <w:lang w:val="en-US"/>
              </w:rPr>
              <m:t>Ex</m:t>
            </m:r>
          </m:e>
          <m:sub>
            <m:r>
              <w:rPr>
                <w:rFonts w:ascii="Cambria Math" w:hAnsi="Cambria Math"/>
                <w:lang w:val="en-US"/>
              </w:rPr>
              <m:t>building</m:t>
            </m:r>
          </m:sub>
        </m:sSub>
      </m:oMath>
      <w:r w:rsidR="00F47BE1">
        <w:rPr>
          <w:lang w:val="en-US"/>
        </w:rPr>
        <w:t xml:space="preserve">) </w:t>
      </w:r>
      <w:r w:rsidR="00D24219">
        <w:rPr>
          <w:lang w:val="en-US"/>
        </w:rPr>
        <w:t xml:space="preserve">is defined </w:t>
      </w:r>
      <w:r w:rsidR="008F06D7">
        <w:rPr>
          <w:lang w:val="en-US"/>
        </w:rPr>
        <w:fldChar w:fldCharType="begin" w:fldLock="1"/>
      </w:r>
      <w:r w:rsidR="001961DE">
        <w:rPr>
          <w:lang w:val="en-US"/>
        </w:rPr>
        <w:instrText>ADDIN CSL_CITATION { "citationItems" : [ { "id" : "ITEM-1", "itemData" : { "author" : [ { "dropping-particle" : "", "family" : "Schmidt", "given" : "", "non-dropping-particle" : "", "parse-names" : false, "suffix" : "" } ], "container-title" : "The International Journal of Low Energy and Sustainable Buildings", "id" : "ITEM-1", "issue" : "3", "issued" : { "date-parts" : [ [ "2004" ] ] }, "page" : "1-47", "title" : "Design of Low Exergy Buildings - Method and Pre-Design Tool", "type" : "article-journal" }, "uris" : [ "http://www.mendeley.com/documents/?uuid=0a0d8732-15c5-441f-8a83-8548aeff2947" ] } ], "mendeley" : { "formattedCitation" : "[17]", "plainTextFormattedCitation" : "[17]", "previouslyFormattedCitation" : "[17]" }, "properties" : { "noteIndex" : 0 }, "schema" : "https://github.com/citation-style-language/schema/raw/master/csl-citation.json" }</w:instrText>
      </w:r>
      <w:r w:rsidR="008F06D7">
        <w:rPr>
          <w:lang w:val="en-US"/>
        </w:rPr>
        <w:fldChar w:fldCharType="separate"/>
      </w:r>
      <w:r w:rsidR="00126024" w:rsidRPr="00126024">
        <w:rPr>
          <w:noProof/>
          <w:lang w:val="en-US"/>
        </w:rPr>
        <w:t>[17]</w:t>
      </w:r>
      <w:r w:rsidR="008F06D7">
        <w:rPr>
          <w:lang w:val="en-US"/>
        </w:rPr>
        <w:fldChar w:fldCharType="end"/>
      </w:r>
      <w:r w:rsidR="006D7271">
        <w:rPr>
          <w:lang w:val="en-US"/>
        </w:rPr>
        <w:t xml:space="preserve"> </w:t>
      </w:r>
      <w:r w:rsidR="007A2B19">
        <w:rPr>
          <w:lang w:val="en-US"/>
        </w:rPr>
        <w:t xml:space="preserve">as </w:t>
      </w:r>
      <w:r w:rsidR="00654ED3">
        <w:rPr>
          <w:lang w:val="en-US"/>
        </w:rPr>
        <w:t>the exergy load of the building (losses to the environment)</w:t>
      </w:r>
      <w:r>
        <w:rPr>
          <w:lang w:val="en-US"/>
        </w:rPr>
        <w:t xml:space="preserve"> and it</w:t>
      </w:r>
      <w:r w:rsidR="00654ED3">
        <w:rPr>
          <w:lang w:val="en-US"/>
        </w:rPr>
        <w:t xml:space="preserve"> is assessed by </w:t>
      </w:r>
    </w:p>
    <w:p w14:paraId="72D2EA77" w14:textId="77777777" w:rsidR="00654ED3" w:rsidRDefault="000C17AE" w:rsidP="00654ED3">
      <w:pPr>
        <w:rPr>
          <w:lang w:val="en-US"/>
        </w:rPr>
      </w:pPr>
      <m:oMath>
        <m:sSub>
          <m:sSubPr>
            <m:ctrlPr>
              <w:rPr>
                <w:rFonts w:ascii="Cambria Math" w:hAnsi="Cambria Math"/>
                <w:i/>
                <w:lang w:val="en-US"/>
              </w:rPr>
            </m:ctrlPr>
          </m:sSubPr>
          <m:e>
            <m:r>
              <w:rPr>
                <w:rFonts w:ascii="Cambria Math" w:hAnsi="Cambria Math"/>
                <w:lang w:val="en-US"/>
              </w:rPr>
              <m:t>Ex</m:t>
            </m:r>
          </m:e>
          <m:sub>
            <m:r>
              <w:rPr>
                <w:rFonts w:ascii="Cambria Math" w:hAnsi="Cambria Math"/>
                <w:lang w:val="en-US"/>
              </w:rPr>
              <m:t>building</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273.15+</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273.15+</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building</m:t>
                    </m:r>
                  </m:sub>
                </m:sSub>
              </m:den>
            </m:f>
          </m:e>
        </m:d>
        <m:r>
          <w:rPr>
            <w:rFonts w:ascii="Cambria Math" w:hAnsi="Cambria Math"/>
            <w:lang w:val="en-US"/>
          </w:rPr>
          <m:t>* ER</m:t>
        </m:r>
      </m:oMath>
      <w:r w:rsidR="00E32ECF">
        <w:rPr>
          <w:lang w:val="en-US"/>
        </w:rPr>
        <w:t xml:space="preserve"> , </w:t>
      </w:r>
      <w:r w:rsidR="00E32ECF">
        <w:rPr>
          <w:lang w:val="en-US"/>
        </w:rPr>
        <w:tab/>
        <w:t>(</w:t>
      </w:r>
      <w:r w:rsidR="008E757B">
        <w:rPr>
          <w:lang w:val="en-US"/>
        </w:rPr>
        <w:t>6</w:t>
      </w:r>
      <w:r w:rsidR="00E32ECF">
        <w:rPr>
          <w:lang w:val="en-US"/>
        </w:rPr>
        <w:t>)</w:t>
      </w:r>
    </w:p>
    <w:p w14:paraId="2079B950" w14:textId="4DD1F538" w:rsidR="00556504" w:rsidRDefault="00654ED3" w:rsidP="00904025">
      <w:pPr>
        <w:rPr>
          <w:lang w:val="en-US"/>
        </w:rPr>
      </w:pPr>
      <w:r w:rsidRPr="00904025">
        <w:rPr>
          <w:lang w:val="en-US"/>
        </w:rPr>
        <w:t>where</w:t>
      </w:r>
      <w:r w:rsidR="005437A5">
        <w:rPr>
          <w:lang w:val="en-US"/>
        </w:rPr>
        <w:t xml:space="preserve"> </w:t>
      </w:r>
      <w:r w:rsidR="003915BE">
        <w:rPr>
          <w:lang w:val="en-US"/>
        </w:rPr>
        <w:t>ER stands for the energy requirements</w:t>
      </w:r>
      <w:r w:rsidR="0066437A">
        <w:rPr>
          <w:lang w:val="en-US"/>
        </w:rPr>
        <w:t xml:space="preserve"> calculated by the </w:t>
      </w:r>
      <w:r w:rsidR="002B5B6B">
        <w:rPr>
          <w:lang w:val="en-US"/>
        </w:rPr>
        <w:t>EPB software</w:t>
      </w:r>
      <w:r w:rsidR="003915BE">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building</m:t>
            </m:r>
          </m:sub>
        </m:sSub>
      </m:oMath>
      <w:r>
        <w:rPr>
          <w:lang w:val="en-US"/>
        </w:rPr>
        <w:t xml:space="preserve"> is the mean temperature inside the building assumed here</w:t>
      </w:r>
      <w:r w:rsidR="008049D7">
        <w:rPr>
          <w:lang w:val="en-US"/>
        </w:rPr>
        <w:t>in</w:t>
      </w:r>
      <w:r>
        <w:rPr>
          <w:lang w:val="en-US"/>
        </w:rPr>
        <w:t xml:space="preserve"> to 20 °C</w:t>
      </w:r>
      <w:r w:rsidRPr="00904025">
        <w:rPr>
          <w:lang w:val="en-US"/>
        </w:rPr>
        <w:t>.</w:t>
      </w:r>
    </w:p>
    <w:p w14:paraId="78C7030F" w14:textId="77777777" w:rsidR="008E0B3D" w:rsidRDefault="008E0B3D" w:rsidP="00904025">
      <w:pPr>
        <w:rPr>
          <w:lang w:val="en-US"/>
        </w:rPr>
      </w:pPr>
    </w:p>
    <w:p w14:paraId="05CD3DDB" w14:textId="77777777" w:rsidR="00F347F2" w:rsidRPr="00C90260" w:rsidRDefault="00F347F2" w:rsidP="006E66B7">
      <w:pPr>
        <w:pStyle w:val="Titre1"/>
        <w:rPr>
          <w:lang w:val="en-US"/>
        </w:rPr>
      </w:pPr>
      <w:r w:rsidRPr="00C90260">
        <w:rPr>
          <w:lang w:val="en-US"/>
        </w:rPr>
        <w:t>Results and discussion</w:t>
      </w:r>
    </w:p>
    <w:p w14:paraId="2DCAA126" w14:textId="77777777" w:rsidR="00F347F2" w:rsidRPr="00540FB0" w:rsidRDefault="000400DD" w:rsidP="00540FB0">
      <w:pPr>
        <w:pStyle w:val="Titre2"/>
        <w:numPr>
          <w:ilvl w:val="1"/>
          <w:numId w:val="29"/>
        </w:numPr>
        <w:rPr>
          <w:lang w:val="en-US"/>
        </w:rPr>
      </w:pPr>
      <w:r w:rsidRPr="00540FB0">
        <w:rPr>
          <w:lang w:val="en-US"/>
        </w:rPr>
        <w:t>Energy and ex</w:t>
      </w:r>
      <w:r w:rsidR="003915BE" w:rsidRPr="00540FB0">
        <w:rPr>
          <w:lang w:val="en-US"/>
        </w:rPr>
        <w:t>ergy</w:t>
      </w:r>
      <w:r w:rsidR="00F347F2" w:rsidRPr="00540FB0">
        <w:rPr>
          <w:lang w:val="en-US"/>
        </w:rPr>
        <w:t xml:space="preserve"> analysis</w:t>
      </w:r>
    </w:p>
    <w:p w14:paraId="5194F72F" w14:textId="4C6ECE5B" w:rsidR="000400DD" w:rsidRDefault="000400DD" w:rsidP="000400DD">
      <w:pPr>
        <w:rPr>
          <w:lang w:val="en-US"/>
        </w:rPr>
      </w:pPr>
      <w:r>
        <w:rPr>
          <w:lang w:val="en-US"/>
        </w:rPr>
        <w:t xml:space="preserve">EBP software assesses the energy consumption of each building and the results </w:t>
      </w:r>
      <w:r w:rsidR="00904371">
        <w:rPr>
          <w:lang w:val="en-US"/>
        </w:rPr>
        <w:t>of</w:t>
      </w:r>
      <w:r>
        <w:rPr>
          <w:lang w:val="en-US"/>
        </w:rPr>
        <w:t xml:space="preserve"> the specific energy use</w:t>
      </w:r>
      <w:r w:rsidR="00AE5E70">
        <w:rPr>
          <w:lang w:val="en-US"/>
        </w:rPr>
        <w:t xml:space="preserve"> (defined in </w:t>
      </w:r>
      <w:r w:rsidR="00AE5E70">
        <w:rPr>
          <w:lang w:val="en-US"/>
        </w:rPr>
        <w:fldChar w:fldCharType="begin"/>
      </w:r>
      <w:r w:rsidR="00AE5E70">
        <w:rPr>
          <w:lang w:val="en-US"/>
        </w:rPr>
        <w:instrText xml:space="preserve"> REF _Ref449695670 \r \h </w:instrText>
      </w:r>
      <w:r w:rsidR="00AE5E70">
        <w:rPr>
          <w:lang w:val="en-US"/>
        </w:rPr>
      </w:r>
      <w:r w:rsidR="00AE5E70">
        <w:rPr>
          <w:lang w:val="en-US"/>
        </w:rPr>
        <w:fldChar w:fldCharType="separate"/>
      </w:r>
      <w:r w:rsidR="00AE5E70">
        <w:rPr>
          <w:lang w:val="en-US"/>
        </w:rPr>
        <w:t>2.1</w:t>
      </w:r>
      <w:r w:rsidR="00AE5E70">
        <w:rPr>
          <w:lang w:val="en-US"/>
        </w:rPr>
        <w:fldChar w:fldCharType="end"/>
      </w:r>
      <w:r w:rsidR="00AE5E70">
        <w:rPr>
          <w:lang w:val="en-US"/>
        </w:rPr>
        <w:t>)</w:t>
      </w:r>
      <w:r>
        <w:rPr>
          <w:lang w:val="en-US"/>
        </w:rPr>
        <w:t xml:space="preserve"> are available in </w:t>
      </w:r>
      <w:r w:rsidR="008F06D7">
        <w:rPr>
          <w:lang w:val="en-US"/>
        </w:rPr>
        <w:fldChar w:fldCharType="begin"/>
      </w:r>
      <w:r>
        <w:rPr>
          <w:lang w:val="en-US"/>
        </w:rPr>
        <w:instrText xml:space="preserve"> REF _Ref444418229 \h </w:instrText>
      </w:r>
      <w:r w:rsidR="008F06D7">
        <w:rPr>
          <w:lang w:val="en-US"/>
        </w:rPr>
      </w:r>
      <w:r w:rsidR="008F06D7">
        <w:rPr>
          <w:lang w:val="en-US"/>
        </w:rPr>
        <w:fldChar w:fldCharType="separate"/>
      </w:r>
      <w:r w:rsidR="00AA1BA1">
        <w:t xml:space="preserve">Figure </w:t>
      </w:r>
      <w:r w:rsidR="00AA1BA1">
        <w:rPr>
          <w:noProof/>
        </w:rPr>
        <w:t>1</w:t>
      </w:r>
      <w:r w:rsidR="008F06D7">
        <w:rPr>
          <w:lang w:val="en-US"/>
        </w:rPr>
        <w:fldChar w:fldCharType="end"/>
      </w:r>
      <w:r>
        <w:rPr>
          <w:lang w:val="en-US"/>
        </w:rPr>
        <w:t>.</w:t>
      </w:r>
      <w:r w:rsidR="00004049">
        <w:rPr>
          <w:lang w:val="en-US"/>
        </w:rPr>
        <w:t xml:space="preserve"> To get the specific energy use, the heating needs of the building (</w:t>
      </w:r>
      <w:r w:rsidR="00004049">
        <w:rPr>
          <w:lang w:val="en-US"/>
        </w:rPr>
        <w:fldChar w:fldCharType="begin"/>
      </w:r>
      <w:r w:rsidR="00004049">
        <w:rPr>
          <w:lang w:val="en-US"/>
        </w:rPr>
        <w:instrText xml:space="preserve"> REF _Ref444065842 \h </w:instrText>
      </w:r>
      <w:r w:rsidR="00004049">
        <w:rPr>
          <w:lang w:val="en-US"/>
        </w:rPr>
      </w:r>
      <w:r w:rsidR="00004049">
        <w:rPr>
          <w:lang w:val="en-US"/>
        </w:rPr>
        <w:fldChar w:fldCharType="separate"/>
      </w:r>
      <w:r w:rsidR="00004049" w:rsidRPr="00C90260">
        <w:rPr>
          <w:lang w:val="en-US"/>
        </w:rPr>
        <w:t xml:space="preserve">Table </w:t>
      </w:r>
      <w:r w:rsidR="00004049">
        <w:rPr>
          <w:noProof/>
          <w:lang w:val="en-US"/>
        </w:rPr>
        <w:t>1</w:t>
      </w:r>
      <w:r w:rsidR="00004049">
        <w:rPr>
          <w:lang w:val="en-US"/>
        </w:rPr>
        <w:fldChar w:fldCharType="end"/>
      </w:r>
      <w:r w:rsidR="00004049">
        <w:rPr>
          <w:lang w:val="en-US"/>
        </w:rPr>
        <w:t xml:space="preserve">) are divided by the total heating system efficiency (defined in </w:t>
      </w:r>
      <w:r w:rsidR="00004049">
        <w:rPr>
          <w:lang w:val="en-US"/>
        </w:rPr>
        <w:fldChar w:fldCharType="begin"/>
      </w:r>
      <w:r w:rsidR="00004049">
        <w:rPr>
          <w:lang w:val="en-US"/>
        </w:rPr>
        <w:instrText xml:space="preserve"> REF _Ref450028697 \r \h </w:instrText>
      </w:r>
      <w:r w:rsidR="00004049">
        <w:rPr>
          <w:lang w:val="en-US"/>
        </w:rPr>
      </w:r>
      <w:r w:rsidR="00004049">
        <w:rPr>
          <w:lang w:val="en-US"/>
        </w:rPr>
        <w:fldChar w:fldCharType="separate"/>
      </w:r>
      <w:r w:rsidR="00004049">
        <w:rPr>
          <w:lang w:val="en-US"/>
        </w:rPr>
        <w:t>2.3</w:t>
      </w:r>
      <w:r w:rsidR="00004049">
        <w:rPr>
          <w:lang w:val="en-US"/>
        </w:rPr>
        <w:fldChar w:fldCharType="end"/>
      </w:r>
      <w:r w:rsidR="00004049">
        <w:rPr>
          <w:lang w:val="en-US"/>
        </w:rPr>
        <w:t xml:space="preserve">) and the heated area. </w:t>
      </w:r>
      <w:r>
        <w:rPr>
          <w:lang w:val="en-US"/>
        </w:rPr>
        <w:t xml:space="preserve">The insulation and the performing heating systems installation of the building #4 reduce </w:t>
      </w:r>
      <w:r w:rsidR="0057497D" w:rsidRPr="0057497D">
        <w:rPr>
          <w:lang w:val="en-US"/>
        </w:rPr>
        <w:t>significantly</w:t>
      </w:r>
      <w:r w:rsidR="00D02A10">
        <w:rPr>
          <w:lang w:val="en-US"/>
        </w:rPr>
        <w:t xml:space="preserve"> </w:t>
      </w:r>
      <w:r>
        <w:rPr>
          <w:lang w:val="en-US"/>
        </w:rPr>
        <w:t>the specific energy use compare</w:t>
      </w:r>
      <w:r w:rsidR="00904371">
        <w:rPr>
          <w:lang w:val="en-US"/>
        </w:rPr>
        <w:t xml:space="preserve">d </w:t>
      </w:r>
      <w:r>
        <w:rPr>
          <w:lang w:val="en-US"/>
        </w:rPr>
        <w:t>to building #1</w:t>
      </w:r>
      <w:r w:rsidR="008049D7">
        <w:rPr>
          <w:lang w:val="en-US"/>
        </w:rPr>
        <w:t xml:space="preserve"> (same building kind)</w:t>
      </w:r>
      <w:r>
        <w:rPr>
          <w:lang w:val="en-US"/>
        </w:rPr>
        <w:t xml:space="preserve">. Therefore the first action to reduce the specific energy </w:t>
      </w:r>
      <w:r w:rsidR="00392F09">
        <w:rPr>
          <w:lang w:val="en-US"/>
        </w:rPr>
        <w:t xml:space="preserve">(exergy) </w:t>
      </w:r>
      <w:r>
        <w:rPr>
          <w:lang w:val="en-US"/>
        </w:rPr>
        <w:t>use is to insulate the building. This can be seen also for the Building #2 which has a higher area of losses but which have the lower specific energy use</w:t>
      </w:r>
      <w:r w:rsidR="003C6605">
        <w:rPr>
          <w:lang w:val="en-US"/>
        </w:rPr>
        <w:t xml:space="preserve"> while its mean envelope heat transfer coefficient is lower due to insulation</w:t>
      </w:r>
      <w:r>
        <w:rPr>
          <w:lang w:val="en-US"/>
        </w:rPr>
        <w:t xml:space="preserve">. However, the insulation could sometimes be very costly or difficult to implement in old building especially if the insulation has to be performed </w:t>
      </w:r>
      <w:r w:rsidR="00A03A59">
        <w:rPr>
          <w:lang w:val="en-US"/>
        </w:rPr>
        <w:t>inside the buildings</w:t>
      </w:r>
      <w:r>
        <w:rPr>
          <w:lang w:val="en-US"/>
        </w:rPr>
        <w:t>. Indeed this insulation reduces the available living space</w:t>
      </w:r>
      <w:r w:rsidR="00A03A59">
        <w:rPr>
          <w:lang w:val="en-US"/>
        </w:rPr>
        <w:t xml:space="preserve"> and some thermal bridge can remain</w:t>
      </w:r>
      <w:r>
        <w:rPr>
          <w:lang w:val="en-US"/>
        </w:rPr>
        <w:t>.</w:t>
      </w:r>
    </w:p>
    <w:p w14:paraId="5ADBB1BF" w14:textId="77777777" w:rsidR="008E0B3D" w:rsidRDefault="008E0B3D" w:rsidP="000400DD">
      <w:pPr>
        <w:rPr>
          <w:lang w:val="en-US"/>
        </w:rPr>
      </w:pPr>
    </w:p>
    <w:p w14:paraId="393EC6E7" w14:textId="0F8C875E" w:rsidR="000400DD" w:rsidRDefault="00EA0BD7" w:rsidP="000400DD">
      <w:pPr>
        <w:jc w:val="center"/>
        <w:rPr>
          <w:lang w:val="en-US"/>
        </w:rPr>
      </w:pPr>
      <w:r>
        <w:rPr>
          <w:noProof/>
          <w:lang w:val="fr-BE" w:eastAsia="fr-BE"/>
        </w:rPr>
        <w:lastRenderedPageBreak/>
        <w:drawing>
          <wp:inline distT="0" distB="0" distL="0" distR="0" wp14:anchorId="72767516" wp14:editId="26773FE4">
            <wp:extent cx="4476750" cy="21600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614F94" w14:textId="77777777" w:rsidR="000400DD" w:rsidRPr="0091271F" w:rsidRDefault="000400DD" w:rsidP="008E757B">
      <w:pPr>
        <w:pStyle w:val="Lgende"/>
        <w:rPr>
          <w:lang w:val="en-US"/>
        </w:rPr>
      </w:pPr>
      <w:bookmarkStart w:id="20" w:name="_Ref444418229"/>
      <w:r>
        <w:t xml:space="preserve">Figure </w:t>
      </w:r>
      <w:r w:rsidR="008F06D7">
        <w:fldChar w:fldCharType="begin"/>
      </w:r>
      <w:r>
        <w:instrText xml:space="preserve"> SEQ Figure \* ARABIC </w:instrText>
      </w:r>
      <w:r w:rsidR="008F06D7">
        <w:fldChar w:fldCharType="separate"/>
      </w:r>
      <w:r w:rsidR="00AA1BA1">
        <w:rPr>
          <w:noProof/>
        </w:rPr>
        <w:t>1</w:t>
      </w:r>
      <w:r w:rsidR="008F06D7">
        <w:fldChar w:fldCharType="end"/>
      </w:r>
      <w:bookmarkEnd w:id="20"/>
      <w:r>
        <w:t xml:space="preserve"> – Specific energy use of four buildings studied.</w:t>
      </w:r>
    </w:p>
    <w:p w14:paraId="0836BB6F" w14:textId="77777777" w:rsidR="00A566BD" w:rsidRDefault="00A566BD" w:rsidP="000400DD">
      <w:pPr>
        <w:rPr>
          <w:lang w:val="en-US"/>
        </w:rPr>
      </w:pPr>
    </w:p>
    <w:p w14:paraId="36C13C8F" w14:textId="6620C9A8" w:rsidR="002A69D3" w:rsidRDefault="000400DD" w:rsidP="000400DD">
      <w:pPr>
        <w:rPr>
          <w:lang w:val="en-US"/>
        </w:rPr>
      </w:pPr>
      <w:r>
        <w:rPr>
          <w:lang w:val="en-US"/>
        </w:rPr>
        <w:t xml:space="preserve">Another approach is to investigate for the same energy needs of buildings </w:t>
      </w:r>
      <w:r w:rsidR="00A03A59">
        <w:rPr>
          <w:lang w:val="en-US"/>
        </w:rPr>
        <w:t xml:space="preserve">(same insulation) </w:t>
      </w:r>
      <w:r>
        <w:rPr>
          <w:lang w:val="en-US"/>
        </w:rPr>
        <w:t>the different heating systems studied in the previous section</w:t>
      </w:r>
      <w:r w:rsidR="001510D2">
        <w:rPr>
          <w:lang w:val="en-US"/>
        </w:rPr>
        <w:t xml:space="preserve"> (</w:t>
      </w:r>
      <w:r w:rsidR="008F06D7">
        <w:rPr>
          <w:lang w:val="en-US"/>
        </w:rPr>
        <w:fldChar w:fldCharType="begin"/>
      </w:r>
      <w:r w:rsidR="001510D2">
        <w:rPr>
          <w:lang w:val="en-US"/>
        </w:rPr>
        <w:instrText xml:space="preserve"> REF _Ref444505047 </w:instrText>
      </w:r>
      <w:r w:rsidR="008F06D7">
        <w:rPr>
          <w:lang w:val="en-US"/>
        </w:rPr>
        <w:fldChar w:fldCharType="separate"/>
      </w:r>
      <w:r w:rsidR="00AA1BA1">
        <w:t xml:space="preserve">Figure </w:t>
      </w:r>
      <w:r w:rsidR="00AA1BA1">
        <w:rPr>
          <w:noProof/>
        </w:rPr>
        <w:t>2</w:t>
      </w:r>
      <w:r w:rsidR="008F06D7">
        <w:rPr>
          <w:lang w:val="en-US"/>
        </w:rPr>
        <w:fldChar w:fldCharType="end"/>
      </w:r>
      <w:r w:rsidR="001510D2">
        <w:rPr>
          <w:lang w:val="en-US"/>
        </w:rPr>
        <w:t>)</w:t>
      </w:r>
      <w:r>
        <w:rPr>
          <w:lang w:val="en-US"/>
        </w:rPr>
        <w:t xml:space="preserve">. </w:t>
      </w:r>
      <w:r w:rsidR="00A566BD">
        <w:rPr>
          <w:lang w:val="en-US"/>
        </w:rPr>
        <w:t xml:space="preserve">Moreover two </w:t>
      </w:r>
      <w:r w:rsidR="005176A6">
        <w:rPr>
          <w:lang w:val="en-US"/>
        </w:rPr>
        <w:t xml:space="preserve">emission </w:t>
      </w:r>
      <w:r w:rsidR="00A566BD">
        <w:rPr>
          <w:lang w:val="en-US"/>
        </w:rPr>
        <w:t xml:space="preserve">heating </w:t>
      </w:r>
      <w:r w:rsidR="005176A6">
        <w:rPr>
          <w:lang w:val="en-US"/>
        </w:rPr>
        <w:t xml:space="preserve">systems </w:t>
      </w:r>
      <w:r w:rsidR="00A566BD">
        <w:rPr>
          <w:lang w:val="en-US"/>
        </w:rPr>
        <w:t>are considered</w:t>
      </w:r>
      <w:r w:rsidR="00004049">
        <w:rPr>
          <w:lang w:val="en-US"/>
        </w:rPr>
        <w:t xml:space="preserve"> to see the influence of the emission and distribution system efficiencies of the building</w:t>
      </w:r>
      <w:r w:rsidR="00A566BD">
        <w:rPr>
          <w:lang w:val="en-US"/>
        </w:rPr>
        <w:t>: heating floor (LT) and medium temperature radiators (HT). As expected</w:t>
      </w:r>
      <w:r>
        <w:rPr>
          <w:lang w:val="en-US"/>
        </w:rPr>
        <w:t xml:space="preserve">, </w:t>
      </w:r>
      <w:r w:rsidR="00A566BD">
        <w:rPr>
          <w:lang w:val="en-US"/>
        </w:rPr>
        <w:t xml:space="preserve">the electric heating is the worst heating systems for the primary energy use. All the boiler systems have </w:t>
      </w:r>
      <w:r w:rsidR="003523C8">
        <w:rPr>
          <w:lang w:val="en-US"/>
        </w:rPr>
        <w:t xml:space="preserve">roughly </w:t>
      </w:r>
      <w:r w:rsidR="00A566BD">
        <w:rPr>
          <w:lang w:val="en-US"/>
        </w:rPr>
        <w:t>the same primary energy</w:t>
      </w:r>
      <w:r w:rsidR="005176A6">
        <w:rPr>
          <w:lang w:val="en-US"/>
        </w:rPr>
        <w:t xml:space="preserve"> use for </w:t>
      </w:r>
      <w:r w:rsidR="00904371">
        <w:rPr>
          <w:lang w:val="en-US"/>
        </w:rPr>
        <w:t>the</w:t>
      </w:r>
      <w:r w:rsidR="005176A6">
        <w:rPr>
          <w:lang w:val="en-US"/>
        </w:rPr>
        <w:t xml:space="preserve"> same emission heating system</w:t>
      </w:r>
      <w:r w:rsidR="002A69D3">
        <w:rPr>
          <w:lang w:val="en-US"/>
        </w:rPr>
        <w:t xml:space="preserve">. Heat pump and DHN as heating system reduce widely the primary energy use especially if the emission heating system is floor heating. The best case is the use of DHN with floor heating. </w:t>
      </w:r>
    </w:p>
    <w:p w14:paraId="2E3D0C5F" w14:textId="77777777" w:rsidR="00B54712" w:rsidRDefault="00B54712" w:rsidP="000400DD">
      <w:pPr>
        <w:rPr>
          <w:lang w:val="en-US"/>
        </w:rPr>
      </w:pPr>
    </w:p>
    <w:p w14:paraId="77106ADB" w14:textId="4B54CF39" w:rsidR="00A566BD" w:rsidRDefault="00EA0BD7" w:rsidP="00A566BD">
      <w:pPr>
        <w:jc w:val="center"/>
        <w:rPr>
          <w:lang w:val="en-US"/>
        </w:rPr>
      </w:pPr>
      <w:r>
        <w:rPr>
          <w:noProof/>
          <w:lang w:val="fr-BE" w:eastAsia="fr-BE"/>
        </w:rPr>
        <w:drawing>
          <wp:inline distT="0" distB="0" distL="0" distR="0" wp14:anchorId="4EB50D8C" wp14:editId="4D52B5FF">
            <wp:extent cx="4686300" cy="25908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E0454D" w14:textId="77777777" w:rsidR="002A69D3" w:rsidRDefault="002A69D3" w:rsidP="008E757B">
      <w:pPr>
        <w:pStyle w:val="Lgende"/>
        <w:jc w:val="left"/>
      </w:pPr>
      <w:bookmarkStart w:id="21" w:name="_Ref444505047"/>
      <w:r>
        <w:t xml:space="preserve">Figure </w:t>
      </w:r>
      <w:r w:rsidR="008F06D7">
        <w:fldChar w:fldCharType="begin"/>
      </w:r>
      <w:r>
        <w:instrText xml:space="preserve"> SEQ Figure \* ARABIC </w:instrText>
      </w:r>
      <w:r w:rsidR="008F06D7">
        <w:fldChar w:fldCharType="separate"/>
      </w:r>
      <w:r w:rsidR="00AA1BA1">
        <w:rPr>
          <w:noProof/>
        </w:rPr>
        <w:t>2</w:t>
      </w:r>
      <w:r w:rsidR="008F06D7">
        <w:fldChar w:fldCharType="end"/>
      </w:r>
      <w:bookmarkEnd w:id="21"/>
      <w:r>
        <w:t xml:space="preserve"> – Specific energy use for different heating systems considered for the four buildings studied.</w:t>
      </w:r>
    </w:p>
    <w:p w14:paraId="75CF6A9E" w14:textId="77777777" w:rsidR="008E0B3D" w:rsidRPr="008E0B3D" w:rsidRDefault="008E0B3D" w:rsidP="008E0B3D"/>
    <w:p w14:paraId="313A32D3" w14:textId="57547759" w:rsidR="001510D2" w:rsidRDefault="00FC4849" w:rsidP="001510D2">
      <w:r w:rsidRPr="00086519">
        <w:t xml:space="preserve">For each heating system the exergy building efficiency is </w:t>
      </w:r>
      <w:r w:rsidR="00447FFC" w:rsidRPr="00086519">
        <w:t xml:space="preserve">higher when </w:t>
      </w:r>
      <w:r w:rsidRPr="00086519">
        <w:t>a heating floor is used while the emissions and distribution efficiency are higher in this case</w:t>
      </w:r>
      <w:r w:rsidR="00004049">
        <w:t xml:space="preserve"> </w:t>
      </w:r>
      <w:r w:rsidR="00004049" w:rsidRPr="00086519">
        <w:t>(</w:t>
      </w:r>
      <w:r w:rsidR="00004049">
        <w:fldChar w:fldCharType="begin"/>
      </w:r>
      <w:r w:rsidR="00004049">
        <w:instrText xml:space="preserve"> REF _Ref444420607 \h  \* MERGEFORMAT </w:instrText>
      </w:r>
      <w:r w:rsidR="00004049">
        <w:fldChar w:fldCharType="separate"/>
      </w:r>
      <w:r w:rsidR="00004049">
        <w:t>Figure 3</w:t>
      </w:r>
      <w:r w:rsidR="00004049">
        <w:fldChar w:fldCharType="end"/>
      </w:r>
      <w:r w:rsidR="00004049" w:rsidRPr="00086519">
        <w:t>)</w:t>
      </w:r>
      <w:r w:rsidRPr="00086519">
        <w:t xml:space="preserve">. </w:t>
      </w:r>
      <w:r w:rsidR="00B03A95" w:rsidRPr="00086519">
        <w:t xml:space="preserve">As for the specific energy use, the </w:t>
      </w:r>
      <w:r w:rsidR="00447FFC" w:rsidRPr="00086519">
        <w:t xml:space="preserve">best case is when </w:t>
      </w:r>
      <w:r w:rsidR="003F3654" w:rsidRPr="00086519">
        <w:t xml:space="preserve">the heating needs </w:t>
      </w:r>
      <w:r w:rsidR="00447FFC" w:rsidRPr="00086519">
        <w:t xml:space="preserve">are supplied </w:t>
      </w:r>
      <w:r w:rsidR="003F3654" w:rsidRPr="00086519">
        <w:t>by a DHN to a floor heating.</w:t>
      </w:r>
      <w:r w:rsidR="00BD55A6" w:rsidRPr="00086519">
        <w:t xml:space="preserve"> In this </w:t>
      </w:r>
      <w:r w:rsidR="00447FFC" w:rsidRPr="00086519">
        <w:t>approach</w:t>
      </w:r>
      <w:r w:rsidR="00BD55A6" w:rsidRPr="00086519">
        <w:t xml:space="preserve">, the insulation has no influence on the exergy building efficiency while </w:t>
      </w:r>
      <w:r w:rsidR="00562BF6" w:rsidRPr="00086519">
        <w:t>this efficiency assesses the way of the exergy is destroyed. Higher exergy</w:t>
      </w:r>
      <w:r w:rsidR="00E719E3" w:rsidRPr="00086519">
        <w:t xml:space="preserve"> building</w:t>
      </w:r>
      <w:r w:rsidR="00562BF6" w:rsidRPr="00086519">
        <w:t xml:space="preserve"> needs lead to higher exergy </w:t>
      </w:r>
      <w:r w:rsidR="00E719E3" w:rsidRPr="00086519">
        <w:t>production needs.</w:t>
      </w:r>
      <w:r w:rsidR="00D02A10">
        <w:t xml:space="preserve"> </w:t>
      </w:r>
      <w:r w:rsidR="001510D2" w:rsidRPr="00086519">
        <w:t>The exergy building efficiency is assumed for the two climate conditions studied (</w:t>
      </w:r>
      <w:r w:rsidR="00F32ED9">
        <w:fldChar w:fldCharType="begin"/>
      </w:r>
      <w:r w:rsidR="00F32ED9">
        <w:instrText xml:space="preserve"> REF _Ref444420607 \h  \* MERGEFORMAT </w:instrText>
      </w:r>
      <w:r w:rsidR="00F32ED9">
        <w:fldChar w:fldCharType="separate"/>
      </w:r>
      <w:r w:rsidR="00AA1BA1">
        <w:t>Figure 3</w:t>
      </w:r>
      <w:r w:rsidR="00F32ED9">
        <w:fldChar w:fldCharType="end"/>
      </w:r>
      <w:r w:rsidR="001510D2" w:rsidRPr="00086519">
        <w:t>).</w:t>
      </w:r>
      <w:r w:rsidR="00D45756">
        <w:t xml:space="preserve"> </w:t>
      </w:r>
      <w:r w:rsidR="001510D2">
        <w:t xml:space="preserve">Lower is the temperature reference state, higher is the exergy building efficiency due to a higher </w:t>
      </w:r>
      <m:oMath>
        <m:r>
          <w:rPr>
            <w:rFonts w:ascii="Cambria Math" w:hAnsi="Cambria Math"/>
          </w:rPr>
          <m:t>τ</m:t>
        </m:r>
      </m:oMath>
      <w:r w:rsidR="001510D2">
        <w:t>. It’s why it could sometimes be difficult to use e</w:t>
      </w:r>
      <w:r w:rsidR="00B20DCC">
        <w:t>x</w:t>
      </w:r>
      <w:r w:rsidR="001510D2">
        <w:t xml:space="preserve">ergy in buildings while the exergy </w:t>
      </w:r>
      <w:r w:rsidR="001510D2">
        <w:lastRenderedPageBreak/>
        <w:t>building efficiency of a house (s</w:t>
      </w:r>
      <w:r w:rsidR="00392F09">
        <w:t>ame heating systems, insulation</w:t>
      </w:r>
      <w:r w:rsidR="001510D2">
        <w:t>…) varies with the climate conditions. Of course, a common reference could be defined to overcome this.</w:t>
      </w:r>
    </w:p>
    <w:p w14:paraId="20BC9335" w14:textId="77777777" w:rsidR="008E0B3D" w:rsidRDefault="008E0B3D" w:rsidP="00086519"/>
    <w:p w14:paraId="7D6827D3" w14:textId="1C582632" w:rsidR="00086519" w:rsidRDefault="00D45756" w:rsidP="00086519">
      <w:pPr>
        <w:jc w:val="center"/>
      </w:pPr>
      <w:r>
        <w:rPr>
          <w:noProof/>
          <w:lang w:val="fr-BE" w:eastAsia="fr-BE"/>
        </w:rPr>
        <w:drawing>
          <wp:inline distT="0" distB="0" distL="0" distR="0" wp14:anchorId="7CBE00E9" wp14:editId="21856C4B">
            <wp:extent cx="4162425" cy="2376488"/>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CCC61C" w14:textId="6F147834" w:rsidR="00086519" w:rsidRDefault="00086519" w:rsidP="00004049">
      <w:pPr>
        <w:pStyle w:val="Lgende"/>
        <w:jc w:val="both"/>
      </w:pPr>
      <w:bookmarkStart w:id="22" w:name="_Ref444420607"/>
      <w:r>
        <w:t xml:space="preserve">Figure </w:t>
      </w:r>
      <w:r w:rsidR="008F06D7">
        <w:fldChar w:fldCharType="begin"/>
      </w:r>
      <w:r w:rsidR="00904371">
        <w:instrText xml:space="preserve"> SEQ Figure \* ARABIC </w:instrText>
      </w:r>
      <w:r w:rsidR="008F06D7">
        <w:fldChar w:fldCharType="separate"/>
      </w:r>
      <w:r w:rsidR="00AA1BA1">
        <w:rPr>
          <w:noProof/>
        </w:rPr>
        <w:t>3</w:t>
      </w:r>
      <w:r w:rsidR="008F06D7">
        <w:rPr>
          <w:noProof/>
        </w:rPr>
        <w:fldChar w:fldCharType="end"/>
      </w:r>
      <w:bookmarkEnd w:id="22"/>
      <w:r>
        <w:t xml:space="preserve"> – Exergy </w:t>
      </w:r>
      <w:r w:rsidR="00B3158E">
        <w:t xml:space="preserve">building </w:t>
      </w:r>
      <w:r>
        <w:t xml:space="preserve">efficiency </w:t>
      </w:r>
      <w:r w:rsidR="000D3847">
        <w:t>for two different climates</w:t>
      </w:r>
      <w:r w:rsidR="00B3158E">
        <w:t xml:space="preserve"> and in function of the heating system</w:t>
      </w:r>
      <w:r>
        <w:t>.</w:t>
      </w:r>
    </w:p>
    <w:p w14:paraId="0DD8EEC6" w14:textId="77777777" w:rsidR="00E32ECF" w:rsidRPr="00E32ECF" w:rsidRDefault="00E32ECF" w:rsidP="00E32ECF"/>
    <w:p w14:paraId="564CEA29" w14:textId="5E7367B9" w:rsidR="001510D2" w:rsidRDefault="006D75B6" w:rsidP="00086519">
      <w:r>
        <w:t xml:space="preserve">To rank </w:t>
      </w:r>
      <w:r w:rsidR="00B20DCC">
        <w:t xml:space="preserve">the </w:t>
      </w:r>
      <w:r>
        <w:t>heating systems, it is proposed to compare the different ones with a reference case: condensing boiler with heating floor (</w:t>
      </w:r>
      <w:r w:rsidR="00F32ED9">
        <w:fldChar w:fldCharType="begin"/>
      </w:r>
      <w:r w:rsidR="00F32ED9">
        <w:instrText xml:space="preserve"> REF _Ref444418229 \h  \* MERGEFORMAT </w:instrText>
      </w:r>
      <w:r w:rsidR="00F32ED9">
        <w:fldChar w:fldCharType="end"/>
      </w:r>
      <w:r w:rsidR="00F32ED9">
        <w:fldChar w:fldCharType="begin"/>
      </w:r>
      <w:r w:rsidR="00F32ED9">
        <w:instrText xml:space="preserve"> REF _Ref444424301 \h  \* MERGEFORMAT </w:instrText>
      </w:r>
      <w:r w:rsidR="00F32ED9">
        <w:fldChar w:fldCharType="separate"/>
      </w:r>
      <w:r w:rsidR="00AA1BA1">
        <w:t>Figure 4</w:t>
      </w:r>
      <w:r w:rsidR="00F32ED9">
        <w:fldChar w:fldCharType="end"/>
      </w:r>
      <w:r>
        <w:t>).</w:t>
      </w:r>
      <w:r w:rsidR="00092574">
        <w:t xml:space="preserve"> Therefore, lower is the heating system performance ratio, higher is its efficiency. Once again, h</w:t>
      </w:r>
      <w:r>
        <w:t>eat pumps and DHN are the best heating system.</w:t>
      </w:r>
      <w:r w:rsidR="00571519">
        <w:t xml:space="preserve"> DHN can reduce the </w:t>
      </w:r>
      <w:r w:rsidR="00004049">
        <w:t>energy/</w:t>
      </w:r>
      <w:r w:rsidR="00571519">
        <w:t>exergy needs compare to the reference case by a factor 2.</w:t>
      </w:r>
    </w:p>
    <w:p w14:paraId="3F463B6B" w14:textId="77777777" w:rsidR="003B7EBC" w:rsidRDefault="003B7EBC" w:rsidP="00086519"/>
    <w:p w14:paraId="5FC004A1" w14:textId="170B2DAD" w:rsidR="00086519" w:rsidRDefault="003B7EBC" w:rsidP="001510D2">
      <w:pPr>
        <w:jc w:val="center"/>
      </w:pPr>
      <w:r>
        <w:rPr>
          <w:noProof/>
          <w:lang w:val="fr-BE" w:eastAsia="fr-BE"/>
        </w:rPr>
        <w:drawing>
          <wp:inline distT="0" distB="0" distL="0" distR="0" wp14:anchorId="22E4035E" wp14:editId="1755C6B4">
            <wp:extent cx="5029200" cy="219075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7E773E" w14:textId="77777777" w:rsidR="001510D2" w:rsidRDefault="001510D2" w:rsidP="001510D2">
      <w:pPr>
        <w:pStyle w:val="Lgende"/>
        <w:jc w:val="left"/>
      </w:pPr>
      <w:bookmarkStart w:id="23" w:name="_Ref444424301"/>
      <w:r>
        <w:t xml:space="preserve">Figure </w:t>
      </w:r>
      <w:r w:rsidR="008F06D7">
        <w:fldChar w:fldCharType="begin"/>
      </w:r>
      <w:r>
        <w:instrText xml:space="preserve"> SEQ Figure \* ARABIC </w:instrText>
      </w:r>
      <w:r w:rsidR="008F06D7">
        <w:fldChar w:fldCharType="separate"/>
      </w:r>
      <w:r w:rsidR="00AA1BA1">
        <w:rPr>
          <w:noProof/>
        </w:rPr>
        <w:t>4</w:t>
      </w:r>
      <w:r w:rsidR="008F06D7">
        <w:rPr>
          <w:noProof/>
        </w:rPr>
        <w:fldChar w:fldCharType="end"/>
      </w:r>
      <w:bookmarkEnd w:id="23"/>
      <w:r>
        <w:t xml:space="preserve"> – Heating system performance ratio compared to natural gas boiler with heating floor (lower value is better).</w:t>
      </w:r>
    </w:p>
    <w:p w14:paraId="62B16ECC" w14:textId="77777777" w:rsidR="001510D2" w:rsidRDefault="001510D2" w:rsidP="001510D2">
      <w:pPr>
        <w:jc w:val="center"/>
      </w:pPr>
    </w:p>
    <w:p w14:paraId="4BF469D1" w14:textId="6425CA02" w:rsidR="006C3CC7" w:rsidRDefault="00A03A59" w:rsidP="00086519">
      <w:r>
        <w:t>Considering the EPB level currently used (</w:t>
      </w:r>
      <w:r w:rsidR="008F06D7">
        <w:fldChar w:fldCharType="begin"/>
      </w:r>
      <w:r w:rsidR="00904371">
        <w:instrText xml:space="preserve"> REF _Ref444425600 \h  \* MERGEFORMAT </w:instrText>
      </w:r>
      <w:r w:rsidR="008F06D7">
        <w:fldChar w:fldCharType="separate"/>
      </w:r>
      <w:r w:rsidR="00AA1BA1">
        <w:t xml:space="preserve">Table </w:t>
      </w:r>
      <w:r w:rsidR="00AA1BA1">
        <w:rPr>
          <w:noProof/>
        </w:rPr>
        <w:t>5</w:t>
      </w:r>
      <w:r w:rsidR="008F06D7">
        <w:fldChar w:fldCharType="end"/>
      </w:r>
      <w:r>
        <w:t>), buildings can improve it</w:t>
      </w:r>
      <w:r w:rsidR="00012506">
        <w:t>s level</w:t>
      </w:r>
      <w:r>
        <w:t xml:space="preserve"> (by one or </w:t>
      </w:r>
      <w:r w:rsidR="00447FFC">
        <w:t xml:space="preserve">more </w:t>
      </w:r>
      <w:r>
        <w:t xml:space="preserve">levels) simply by replacing its current </w:t>
      </w:r>
      <w:r w:rsidR="00012506">
        <w:t xml:space="preserve">old </w:t>
      </w:r>
      <w:r w:rsidR="00447FFC">
        <w:t>boiler</w:t>
      </w:r>
      <w:r>
        <w:t xml:space="preserve"> by a substation linked to a DHN.</w:t>
      </w:r>
    </w:p>
    <w:p w14:paraId="7A8C4B5E" w14:textId="77777777" w:rsidR="008E0B3D" w:rsidRPr="001510D2" w:rsidRDefault="008E0B3D" w:rsidP="00605E62">
      <w:pPr>
        <w:pStyle w:val="Lgende"/>
        <w:jc w:val="both"/>
        <w:rPr>
          <w:i w:val="0"/>
        </w:rPr>
      </w:pPr>
      <w:bookmarkStart w:id="24" w:name="_Ref444425600"/>
    </w:p>
    <w:p w14:paraId="73344A2F" w14:textId="77777777" w:rsidR="00605E62" w:rsidRDefault="00605E62" w:rsidP="00605E62">
      <w:pPr>
        <w:pStyle w:val="Lgende"/>
        <w:jc w:val="both"/>
      </w:pPr>
      <w:r>
        <w:t xml:space="preserve">Table </w:t>
      </w:r>
      <w:r w:rsidR="008F06D7">
        <w:fldChar w:fldCharType="begin"/>
      </w:r>
      <w:r>
        <w:instrText xml:space="preserve"> SEQ Table \* ARABIC </w:instrText>
      </w:r>
      <w:r w:rsidR="008F06D7">
        <w:fldChar w:fldCharType="separate"/>
      </w:r>
      <w:r w:rsidR="00AA1BA1">
        <w:rPr>
          <w:noProof/>
        </w:rPr>
        <w:t>5</w:t>
      </w:r>
      <w:r w:rsidR="008F06D7">
        <w:fldChar w:fldCharType="end"/>
      </w:r>
      <w:bookmarkEnd w:id="24"/>
      <w:r w:rsidR="00371354">
        <w:t xml:space="preserve">. </w:t>
      </w:r>
      <w:r>
        <w:t xml:space="preserve">EPB </w:t>
      </w:r>
      <w:r w:rsidR="00371354">
        <w:t xml:space="preserve">specific energy use </w:t>
      </w:r>
      <w:r>
        <w:t>levels in Belgium</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45"/>
        <w:gridCol w:w="661"/>
        <w:gridCol w:w="976"/>
        <w:gridCol w:w="1096"/>
        <w:gridCol w:w="1216"/>
        <w:gridCol w:w="1216"/>
        <w:gridCol w:w="1216"/>
        <w:gridCol w:w="1216"/>
        <w:gridCol w:w="712"/>
      </w:tblGrid>
      <w:tr w:rsidR="00605E62" w14:paraId="136D1863" w14:textId="77777777" w:rsidTr="00C57FB5">
        <w:tc>
          <w:tcPr>
            <w:tcW w:w="0" w:type="auto"/>
          </w:tcPr>
          <w:p w14:paraId="380EE2CA" w14:textId="77777777" w:rsidR="00605E62" w:rsidRDefault="00605E62" w:rsidP="00D5338B">
            <w:r>
              <w:t>Level</w:t>
            </w:r>
          </w:p>
        </w:tc>
        <w:tc>
          <w:tcPr>
            <w:tcW w:w="0" w:type="auto"/>
          </w:tcPr>
          <w:p w14:paraId="2E1F20A6" w14:textId="77777777" w:rsidR="00605E62" w:rsidRDefault="00605E62" w:rsidP="00D5338B">
            <w:r>
              <w:t>A++</w:t>
            </w:r>
          </w:p>
        </w:tc>
        <w:tc>
          <w:tcPr>
            <w:tcW w:w="0" w:type="auto"/>
          </w:tcPr>
          <w:p w14:paraId="7B343BCB" w14:textId="77777777" w:rsidR="00605E62" w:rsidRDefault="00605E62" w:rsidP="00D5338B">
            <w:r>
              <w:t>A+</w:t>
            </w:r>
          </w:p>
        </w:tc>
        <w:tc>
          <w:tcPr>
            <w:tcW w:w="0" w:type="auto"/>
          </w:tcPr>
          <w:p w14:paraId="1DE6E37E" w14:textId="77777777" w:rsidR="00605E62" w:rsidRDefault="00605E62" w:rsidP="00D5338B">
            <w:r>
              <w:t>B</w:t>
            </w:r>
          </w:p>
        </w:tc>
        <w:tc>
          <w:tcPr>
            <w:tcW w:w="0" w:type="auto"/>
          </w:tcPr>
          <w:p w14:paraId="3DB21F48" w14:textId="77777777" w:rsidR="00605E62" w:rsidRDefault="00605E62" w:rsidP="00D5338B">
            <w:r>
              <w:t>C</w:t>
            </w:r>
          </w:p>
        </w:tc>
        <w:tc>
          <w:tcPr>
            <w:tcW w:w="0" w:type="auto"/>
          </w:tcPr>
          <w:p w14:paraId="7566E412" w14:textId="77777777" w:rsidR="00605E62" w:rsidRDefault="00605E62" w:rsidP="00D5338B">
            <w:r>
              <w:t>D</w:t>
            </w:r>
          </w:p>
        </w:tc>
        <w:tc>
          <w:tcPr>
            <w:tcW w:w="0" w:type="auto"/>
          </w:tcPr>
          <w:p w14:paraId="07487B5B" w14:textId="77777777" w:rsidR="00605E62" w:rsidRDefault="00605E62" w:rsidP="00D5338B">
            <w:r>
              <w:t>E</w:t>
            </w:r>
          </w:p>
        </w:tc>
        <w:tc>
          <w:tcPr>
            <w:tcW w:w="0" w:type="auto"/>
          </w:tcPr>
          <w:p w14:paraId="02B10C6F" w14:textId="77777777" w:rsidR="00605E62" w:rsidRDefault="00605E62" w:rsidP="00D5338B">
            <w:r>
              <w:t>F</w:t>
            </w:r>
          </w:p>
        </w:tc>
        <w:tc>
          <w:tcPr>
            <w:tcW w:w="0" w:type="auto"/>
          </w:tcPr>
          <w:p w14:paraId="5D369E8B" w14:textId="77777777" w:rsidR="00605E62" w:rsidRDefault="00605E62" w:rsidP="00D5338B">
            <w:r>
              <w:t>G</w:t>
            </w:r>
          </w:p>
        </w:tc>
      </w:tr>
      <w:tr w:rsidR="00605E62" w14:paraId="37CCF7A2" w14:textId="77777777" w:rsidTr="00C57FB5">
        <w:tc>
          <w:tcPr>
            <w:tcW w:w="0" w:type="auto"/>
          </w:tcPr>
          <w:p w14:paraId="5B4D48EF" w14:textId="77777777" w:rsidR="00605E62" w:rsidRDefault="00605E62" w:rsidP="00D5338B">
            <w:r>
              <w:t>Specific energy use [kWh/m²]</w:t>
            </w:r>
          </w:p>
        </w:tc>
        <w:tc>
          <w:tcPr>
            <w:tcW w:w="0" w:type="auto"/>
          </w:tcPr>
          <w:p w14:paraId="3EF3D0CA" w14:textId="77777777" w:rsidR="00605E62" w:rsidRDefault="00605E62" w:rsidP="00D5338B">
            <w:r>
              <w:t>≤ 0</w:t>
            </w:r>
          </w:p>
        </w:tc>
        <w:tc>
          <w:tcPr>
            <w:tcW w:w="0" w:type="auto"/>
          </w:tcPr>
          <w:p w14:paraId="2A9DB8AA" w14:textId="77777777" w:rsidR="00605E62" w:rsidRDefault="00605E62" w:rsidP="00D5338B">
            <w:bookmarkStart w:id="25" w:name="OLE_LINK6"/>
            <w:bookmarkStart w:id="26" w:name="OLE_LINK7"/>
            <w:r>
              <w:t>]45..85]</w:t>
            </w:r>
            <w:bookmarkEnd w:id="25"/>
            <w:bookmarkEnd w:id="26"/>
          </w:p>
        </w:tc>
        <w:tc>
          <w:tcPr>
            <w:tcW w:w="0" w:type="auto"/>
          </w:tcPr>
          <w:p w14:paraId="7FC21F15" w14:textId="77777777" w:rsidR="00605E62" w:rsidRDefault="00605E62" w:rsidP="00D5338B">
            <w:r>
              <w:t>]85..170]</w:t>
            </w:r>
          </w:p>
        </w:tc>
        <w:tc>
          <w:tcPr>
            <w:tcW w:w="0" w:type="auto"/>
          </w:tcPr>
          <w:p w14:paraId="552F53DA" w14:textId="77777777" w:rsidR="00605E62" w:rsidRDefault="00605E62" w:rsidP="00D5338B">
            <w:r>
              <w:t>]170..255]</w:t>
            </w:r>
          </w:p>
        </w:tc>
        <w:tc>
          <w:tcPr>
            <w:tcW w:w="0" w:type="auto"/>
          </w:tcPr>
          <w:p w14:paraId="13B0A957" w14:textId="77777777" w:rsidR="00605E62" w:rsidRDefault="00605E62" w:rsidP="00D5338B">
            <w:r>
              <w:t>]255..340]</w:t>
            </w:r>
          </w:p>
        </w:tc>
        <w:tc>
          <w:tcPr>
            <w:tcW w:w="0" w:type="auto"/>
          </w:tcPr>
          <w:p w14:paraId="7B5D2B98" w14:textId="77777777" w:rsidR="00605E62" w:rsidRDefault="00605E62" w:rsidP="00D5338B">
            <w:r>
              <w:t>]340..425]</w:t>
            </w:r>
          </w:p>
        </w:tc>
        <w:tc>
          <w:tcPr>
            <w:tcW w:w="0" w:type="auto"/>
          </w:tcPr>
          <w:p w14:paraId="405E60E0" w14:textId="77777777" w:rsidR="00605E62" w:rsidRDefault="00605E62" w:rsidP="00D5338B">
            <w:r>
              <w:t>]425..510]</w:t>
            </w:r>
          </w:p>
        </w:tc>
        <w:tc>
          <w:tcPr>
            <w:tcW w:w="0" w:type="auto"/>
          </w:tcPr>
          <w:p w14:paraId="7FB7588C" w14:textId="77777777" w:rsidR="00605E62" w:rsidRDefault="00605E62" w:rsidP="00D5338B">
            <w:r>
              <w:t>&gt;510</w:t>
            </w:r>
          </w:p>
        </w:tc>
      </w:tr>
    </w:tbl>
    <w:p w14:paraId="4D44D698" w14:textId="77777777" w:rsidR="004C54E4" w:rsidRPr="004C54E4" w:rsidRDefault="004C54E4" w:rsidP="004C54E4"/>
    <w:p w14:paraId="64E96FC4" w14:textId="247ECF35" w:rsidR="001510D2" w:rsidRDefault="001510D2" w:rsidP="001510D2">
      <w:r>
        <w:lastRenderedPageBreak/>
        <w:t>Thanks to the previous assessment of specific energy use, specific exergy needs can be assessed considering the exergy fuel calculated by the section</w:t>
      </w:r>
      <w:r w:rsidR="00D600FD">
        <w:t xml:space="preserve"> </w:t>
      </w:r>
      <w:r w:rsidR="00D600FD">
        <w:fldChar w:fldCharType="begin"/>
      </w:r>
      <w:r w:rsidR="00D600FD">
        <w:instrText xml:space="preserve"> REF _Ref449512599 \r \h </w:instrText>
      </w:r>
      <w:r w:rsidR="00D600FD">
        <w:fldChar w:fldCharType="separate"/>
      </w:r>
      <w:r w:rsidR="00D600FD">
        <w:t>2.7</w:t>
      </w:r>
      <w:r w:rsidR="00D600FD">
        <w:fldChar w:fldCharType="end"/>
      </w:r>
      <w:r>
        <w:t>.</w:t>
      </w:r>
      <w:r w:rsidR="0058517D">
        <w:t xml:space="preserve"> </w:t>
      </w:r>
      <w:r>
        <w:t xml:space="preserve">For sake of simplicity only the values for Buildings #2 are available in </w:t>
      </w:r>
      <w:r w:rsidR="008F06D7">
        <w:fldChar w:fldCharType="begin"/>
      </w:r>
      <w:r>
        <w:instrText xml:space="preserve"> REF _Ref444424866 \h </w:instrText>
      </w:r>
      <w:r w:rsidR="008F06D7">
        <w:fldChar w:fldCharType="separate"/>
      </w:r>
      <w:r w:rsidR="00AA1BA1">
        <w:t xml:space="preserve">Figure </w:t>
      </w:r>
      <w:r w:rsidR="00AA1BA1">
        <w:rPr>
          <w:noProof/>
        </w:rPr>
        <w:t>5</w:t>
      </w:r>
      <w:r w:rsidR="008F06D7">
        <w:fldChar w:fldCharType="end"/>
      </w:r>
      <w:r>
        <w:t>.</w:t>
      </w:r>
      <w:r w:rsidR="000258DE">
        <w:t xml:space="preserve"> </w:t>
      </w:r>
      <w:r>
        <w:t xml:space="preserve">The specific exergy use values are higher than specific energy needs due to higher exergy content of the fuel. </w:t>
      </w:r>
      <w:r w:rsidR="00012506">
        <w:t>The conclusions are the same as previously discussed for the best heating systems.</w:t>
      </w:r>
    </w:p>
    <w:p w14:paraId="6A719747" w14:textId="77777777" w:rsidR="008E0B3D" w:rsidRPr="008E757B" w:rsidRDefault="008E0B3D" w:rsidP="006D75B6"/>
    <w:p w14:paraId="22C58045" w14:textId="6A11D26A" w:rsidR="006D75B6" w:rsidRDefault="00D45756" w:rsidP="006D75B6">
      <w:pPr>
        <w:jc w:val="center"/>
        <w:rPr>
          <w:lang w:val="en-US"/>
        </w:rPr>
      </w:pPr>
      <w:r>
        <w:rPr>
          <w:noProof/>
          <w:lang w:val="fr-BE" w:eastAsia="fr-BE"/>
        </w:rPr>
        <w:drawing>
          <wp:inline distT="0" distB="0" distL="0" distR="0" wp14:anchorId="48C20CB7" wp14:editId="12A835D2">
            <wp:extent cx="4552950" cy="238125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D6AC1D" w14:textId="77777777" w:rsidR="00920B08" w:rsidRDefault="00920B08" w:rsidP="00920B08">
      <w:pPr>
        <w:pStyle w:val="Lgende"/>
      </w:pPr>
      <w:bookmarkStart w:id="27" w:name="_Ref444424866"/>
      <w:r>
        <w:t xml:space="preserve">Figure </w:t>
      </w:r>
      <w:r w:rsidR="008F06D7">
        <w:fldChar w:fldCharType="begin"/>
      </w:r>
      <w:r>
        <w:instrText xml:space="preserve"> SEQ Figure \* ARABIC </w:instrText>
      </w:r>
      <w:r w:rsidR="008F06D7">
        <w:fldChar w:fldCharType="separate"/>
      </w:r>
      <w:r w:rsidR="00AA1BA1">
        <w:rPr>
          <w:noProof/>
        </w:rPr>
        <w:t>5</w:t>
      </w:r>
      <w:r w:rsidR="008F06D7">
        <w:fldChar w:fldCharType="end"/>
      </w:r>
      <w:bookmarkEnd w:id="27"/>
      <w:r>
        <w:t xml:space="preserve"> – Specific </w:t>
      </w:r>
      <w:r w:rsidR="003A506D">
        <w:t xml:space="preserve">energy and </w:t>
      </w:r>
      <w:r>
        <w:t xml:space="preserve">exergy needs for </w:t>
      </w:r>
      <w:r w:rsidR="003A506D">
        <w:t>several heating systems in the</w:t>
      </w:r>
      <w:r>
        <w:t xml:space="preserve"> Building #2.</w:t>
      </w:r>
    </w:p>
    <w:p w14:paraId="7F958E3A" w14:textId="77777777" w:rsidR="008E0B3D" w:rsidRPr="008E0B3D" w:rsidRDefault="008E0B3D" w:rsidP="008E0B3D"/>
    <w:p w14:paraId="277E4208" w14:textId="77777777" w:rsidR="00332D97" w:rsidRPr="00EA7743" w:rsidRDefault="00F347F2" w:rsidP="00EA7743">
      <w:pPr>
        <w:pStyle w:val="Titre2"/>
        <w:numPr>
          <w:ilvl w:val="1"/>
          <w:numId w:val="31"/>
        </w:numPr>
        <w:rPr>
          <w:lang w:val="en-US"/>
        </w:rPr>
      </w:pPr>
      <w:r w:rsidRPr="00EA7743">
        <w:rPr>
          <w:lang w:val="en-US"/>
        </w:rPr>
        <w:t>Environmental analysis</w:t>
      </w:r>
    </w:p>
    <w:p w14:paraId="31B7E33B" w14:textId="2C4E5C38" w:rsidR="00BD38BB" w:rsidRDefault="00E56145" w:rsidP="0066437A">
      <w:pPr>
        <w:rPr>
          <w:lang w:val="en-US"/>
        </w:rPr>
      </w:pPr>
      <w:r w:rsidRPr="00C90260">
        <w:rPr>
          <w:lang w:val="en-US"/>
        </w:rPr>
        <w:t xml:space="preserve">To complete the discussion, </w:t>
      </w:r>
      <w:r w:rsidR="00DC6AEA" w:rsidRPr="00C90260">
        <w:rPr>
          <w:lang w:val="en-US"/>
        </w:rPr>
        <w:t>environmental analysis</w:t>
      </w:r>
      <w:r w:rsidR="00483E0F">
        <w:rPr>
          <w:lang w:val="en-US"/>
        </w:rPr>
        <w:t xml:space="preserve"> </w:t>
      </w:r>
      <w:r w:rsidR="00DC6AEA" w:rsidRPr="00C90260">
        <w:rPr>
          <w:lang w:val="en-US"/>
        </w:rPr>
        <w:t xml:space="preserve">is </w:t>
      </w:r>
      <w:r w:rsidR="009519CF" w:rsidRPr="00C90260">
        <w:rPr>
          <w:lang w:val="en-US"/>
        </w:rPr>
        <w:t xml:space="preserve">also </w:t>
      </w:r>
      <w:r w:rsidRPr="00C90260">
        <w:rPr>
          <w:lang w:val="en-US"/>
        </w:rPr>
        <w:t>performed.</w:t>
      </w:r>
      <w:r w:rsidR="00483E0F">
        <w:rPr>
          <w:lang w:val="en-US"/>
        </w:rPr>
        <w:t xml:space="preserve"> </w:t>
      </w:r>
      <w:r w:rsidRPr="00C90260">
        <w:rPr>
          <w:lang w:val="en-US"/>
        </w:rPr>
        <w:t>The</w:t>
      </w:r>
      <w:r w:rsidR="00020FF5">
        <w:rPr>
          <w:lang w:val="en-US"/>
        </w:rPr>
        <w:t xml:space="preserve"> Belgian</w:t>
      </w:r>
      <w:r w:rsidRPr="00C90260">
        <w:rPr>
          <w:lang w:val="en-US"/>
        </w:rPr>
        <w:t xml:space="preserve"> CO</w:t>
      </w:r>
      <w:r w:rsidRPr="00C90260">
        <w:rPr>
          <w:vertAlign w:val="subscript"/>
          <w:lang w:val="en-US"/>
        </w:rPr>
        <w:t>2</w:t>
      </w:r>
      <w:r w:rsidRPr="00C90260">
        <w:rPr>
          <w:lang w:val="en-US"/>
        </w:rPr>
        <w:t xml:space="preserve"> emissions </w:t>
      </w:r>
      <w:r w:rsidR="00474DF7" w:rsidRPr="00C90260">
        <w:rPr>
          <w:lang w:val="en-US"/>
        </w:rPr>
        <w:t xml:space="preserve">based on </w:t>
      </w:r>
      <w:r w:rsidR="0049723D">
        <w:rPr>
          <w:lang w:val="en-US"/>
        </w:rPr>
        <w:t xml:space="preserve">primary </w:t>
      </w:r>
      <w:r w:rsidR="00474DF7" w:rsidRPr="00C90260">
        <w:rPr>
          <w:lang w:val="en-US"/>
        </w:rPr>
        <w:t xml:space="preserve">energy </w:t>
      </w:r>
      <w:r w:rsidRPr="00C90260">
        <w:rPr>
          <w:lang w:val="en-US"/>
        </w:rPr>
        <w:t xml:space="preserve">due to several fuels' use </w:t>
      </w:r>
      <w:r w:rsidR="00020FF5">
        <w:rPr>
          <w:lang w:val="en-US"/>
        </w:rPr>
        <w:t xml:space="preserve">(production, transport and combustion) </w:t>
      </w:r>
      <w:r w:rsidRPr="00C90260">
        <w:rPr>
          <w:lang w:val="en-US"/>
        </w:rPr>
        <w:t>are reported in</w:t>
      </w:r>
      <w:r w:rsidR="00AC19FD">
        <w:rPr>
          <w:lang w:val="en-US"/>
        </w:rPr>
        <w:t xml:space="preserve"> </w:t>
      </w:r>
      <w:r w:rsidR="008F06D7">
        <w:rPr>
          <w:lang w:val="en-US"/>
        </w:rPr>
        <w:fldChar w:fldCharType="begin"/>
      </w:r>
      <w:r w:rsidR="0066437A">
        <w:rPr>
          <w:lang w:val="en-US"/>
        </w:rPr>
        <w:instrText xml:space="preserve"> REF _Ref444360437 \h </w:instrText>
      </w:r>
      <w:r w:rsidR="008F06D7">
        <w:rPr>
          <w:lang w:val="en-US"/>
        </w:rPr>
      </w:r>
      <w:r w:rsidR="008F06D7">
        <w:rPr>
          <w:lang w:val="en-US"/>
        </w:rPr>
        <w:fldChar w:fldCharType="separate"/>
      </w:r>
      <w:r w:rsidR="00AA1BA1" w:rsidRPr="00C90260">
        <w:rPr>
          <w:lang w:val="en-US"/>
        </w:rPr>
        <w:t xml:space="preserve">Table </w:t>
      </w:r>
      <w:r w:rsidR="00AA1BA1">
        <w:rPr>
          <w:noProof/>
          <w:lang w:val="en-US"/>
        </w:rPr>
        <w:t>6</w:t>
      </w:r>
      <w:r w:rsidR="008F06D7">
        <w:rPr>
          <w:lang w:val="en-US"/>
        </w:rPr>
        <w:fldChar w:fldCharType="end"/>
      </w:r>
      <w:r w:rsidR="00206DC8" w:rsidRPr="00C90260">
        <w:rPr>
          <w:lang w:val="en-US"/>
        </w:rPr>
        <w:t>.</w:t>
      </w:r>
      <w:r w:rsidR="0058517D">
        <w:rPr>
          <w:lang w:val="en-US"/>
        </w:rPr>
        <w:t xml:space="preserve"> </w:t>
      </w:r>
      <w:r w:rsidR="0049723D" w:rsidRPr="00286551">
        <w:rPr>
          <w:lang w:val="en-US"/>
        </w:rPr>
        <w:t xml:space="preserve">In the case of DHN, </w:t>
      </w:r>
      <w:r w:rsidR="00286551" w:rsidRPr="00286551">
        <w:rPr>
          <w:lang w:val="en-US"/>
        </w:rPr>
        <w:t>the emissions of electricity are considered</w:t>
      </w:r>
      <w:r w:rsidR="00020FF5">
        <w:rPr>
          <w:lang w:val="en-US"/>
        </w:rPr>
        <w:t>. They are</w:t>
      </w:r>
      <w:r w:rsidR="00AC19FD">
        <w:rPr>
          <w:lang w:val="en-US"/>
        </w:rPr>
        <w:t xml:space="preserve"> </w:t>
      </w:r>
      <w:r w:rsidR="00940D84">
        <w:rPr>
          <w:lang w:val="en-US"/>
        </w:rPr>
        <w:t>inflated</w:t>
      </w:r>
      <w:r w:rsidR="00286551" w:rsidRPr="00286551">
        <w:rPr>
          <w:lang w:val="en-US"/>
        </w:rPr>
        <w:t xml:space="preserve"> by the lower efficiency power production </w:t>
      </w:r>
      <w:r w:rsidR="00020FF5">
        <w:rPr>
          <w:lang w:val="en-US"/>
        </w:rPr>
        <w:t xml:space="preserve">due to heat recovery </w:t>
      </w:r>
      <w:r w:rsidR="00286551" w:rsidRPr="00286551">
        <w:rPr>
          <w:lang w:val="en-US"/>
        </w:rPr>
        <w:t>and lowered by the factor</w:t>
      </w:r>
      <w:r w:rsidR="00286551">
        <w:rPr>
          <w:lang w:val="en-US"/>
        </w:rPr>
        <w:t xml:space="preserve"> defined in Section </w:t>
      </w:r>
      <w:r w:rsidR="008F06D7">
        <w:rPr>
          <w:lang w:val="en-US"/>
        </w:rPr>
        <w:fldChar w:fldCharType="begin"/>
      </w:r>
      <w:r w:rsidR="00286551">
        <w:rPr>
          <w:lang w:val="en-US"/>
        </w:rPr>
        <w:instrText xml:space="preserve"> REF _Ref444407017 \r \h </w:instrText>
      </w:r>
      <w:r w:rsidR="008F06D7">
        <w:rPr>
          <w:lang w:val="en-US"/>
        </w:rPr>
      </w:r>
      <w:r w:rsidR="008F06D7">
        <w:rPr>
          <w:lang w:val="en-US"/>
        </w:rPr>
        <w:fldChar w:fldCharType="separate"/>
      </w:r>
      <w:r w:rsidR="00AA1BA1">
        <w:rPr>
          <w:lang w:val="en-US"/>
        </w:rPr>
        <w:t>2.7.1</w:t>
      </w:r>
      <w:r w:rsidR="008F06D7">
        <w:rPr>
          <w:lang w:val="en-US"/>
        </w:rPr>
        <w:fldChar w:fldCharType="end"/>
      </w:r>
      <w:r w:rsidR="00286551">
        <w:rPr>
          <w:lang w:val="en-US"/>
        </w:rPr>
        <w:t>.</w:t>
      </w:r>
    </w:p>
    <w:p w14:paraId="76951C5B" w14:textId="77777777" w:rsidR="00140EF5" w:rsidRDefault="00140EF5" w:rsidP="00140EF5">
      <w:pPr>
        <w:pStyle w:val="Lgende"/>
        <w:jc w:val="both"/>
        <w:rPr>
          <w:lang w:val="en-US"/>
        </w:rPr>
      </w:pPr>
      <w:bookmarkStart w:id="28" w:name="_Ref443568566"/>
    </w:p>
    <w:p w14:paraId="516DCBAA" w14:textId="2FDFF04F" w:rsidR="00140EF5" w:rsidRPr="00C90260" w:rsidRDefault="00140EF5" w:rsidP="00140EF5">
      <w:pPr>
        <w:pStyle w:val="Lgende"/>
        <w:jc w:val="both"/>
        <w:rPr>
          <w:lang w:val="en-US"/>
        </w:rPr>
      </w:pPr>
      <w:bookmarkStart w:id="29" w:name="_Ref444360437"/>
      <w:r w:rsidRPr="00C90260">
        <w:rPr>
          <w:lang w:val="en-US"/>
        </w:rPr>
        <w:t xml:space="preserve">Table </w:t>
      </w:r>
      <w:r w:rsidR="008F06D7" w:rsidRPr="00C90260">
        <w:rPr>
          <w:lang w:val="en-US"/>
        </w:rPr>
        <w:fldChar w:fldCharType="begin"/>
      </w:r>
      <w:r w:rsidRPr="00C90260">
        <w:rPr>
          <w:lang w:val="en-US"/>
        </w:rPr>
        <w:instrText xml:space="preserve"> SEQ Table \* ARABIC </w:instrText>
      </w:r>
      <w:r w:rsidR="008F06D7" w:rsidRPr="00C90260">
        <w:rPr>
          <w:lang w:val="en-US"/>
        </w:rPr>
        <w:fldChar w:fldCharType="separate"/>
      </w:r>
      <w:r w:rsidR="00AA1BA1">
        <w:rPr>
          <w:noProof/>
          <w:lang w:val="en-US"/>
        </w:rPr>
        <w:t>6</w:t>
      </w:r>
      <w:r w:rsidR="008F06D7" w:rsidRPr="00C90260">
        <w:rPr>
          <w:lang w:val="en-US"/>
        </w:rPr>
        <w:fldChar w:fldCharType="end"/>
      </w:r>
      <w:bookmarkEnd w:id="28"/>
      <w:bookmarkEnd w:id="29"/>
      <w:r w:rsidR="00371354">
        <w:rPr>
          <w:lang w:val="en-US"/>
        </w:rPr>
        <w:t>.</w:t>
      </w:r>
      <w:r w:rsidRPr="00C90260">
        <w:rPr>
          <w:lang w:val="en-US"/>
        </w:rPr>
        <w:t xml:space="preserve"> CO</w:t>
      </w:r>
      <w:r w:rsidRPr="00C90260">
        <w:rPr>
          <w:vertAlign w:val="subscript"/>
          <w:lang w:val="en-US"/>
        </w:rPr>
        <w:t>2</w:t>
      </w:r>
      <w:r w:rsidRPr="00C90260">
        <w:rPr>
          <w:lang w:val="en-US"/>
        </w:rPr>
        <w:t xml:space="preserve"> emissions energy based.</w:t>
      </w:r>
    </w:p>
    <w:tbl>
      <w:tblPr>
        <w:tblStyle w:val="Grilledutablea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241"/>
        <w:gridCol w:w="1571"/>
        <w:gridCol w:w="1699"/>
        <w:gridCol w:w="1261"/>
        <w:gridCol w:w="1106"/>
        <w:gridCol w:w="976"/>
      </w:tblGrid>
      <w:tr w:rsidR="00474DF7" w:rsidRPr="00C90260" w14:paraId="195AB145" w14:textId="77777777" w:rsidTr="003B7EBC">
        <w:trPr>
          <w:jc w:val="center"/>
        </w:trPr>
        <w:tc>
          <w:tcPr>
            <w:tcW w:w="1645" w:type="pct"/>
          </w:tcPr>
          <w:p w14:paraId="7C2B154A" w14:textId="77777777" w:rsidR="00474DF7" w:rsidRPr="00C90260" w:rsidRDefault="00474DF7" w:rsidP="00E56145">
            <w:pPr>
              <w:rPr>
                <w:lang w:val="en-US"/>
              </w:rPr>
            </w:pPr>
          </w:p>
        </w:tc>
        <w:tc>
          <w:tcPr>
            <w:tcW w:w="797" w:type="pct"/>
          </w:tcPr>
          <w:p w14:paraId="1BDCC49A" w14:textId="77777777" w:rsidR="00474DF7" w:rsidRPr="00C90260" w:rsidRDefault="00474DF7" w:rsidP="00E56145">
            <w:pPr>
              <w:rPr>
                <w:lang w:val="en-US"/>
              </w:rPr>
            </w:pPr>
            <w:r w:rsidRPr="00C90260">
              <w:rPr>
                <w:lang w:val="en-US"/>
              </w:rPr>
              <w:t>Electricity</w:t>
            </w:r>
          </w:p>
        </w:tc>
        <w:tc>
          <w:tcPr>
            <w:tcW w:w="862" w:type="pct"/>
          </w:tcPr>
          <w:p w14:paraId="7F6F0037" w14:textId="77777777" w:rsidR="00474DF7" w:rsidRPr="00C90260" w:rsidRDefault="00474DF7" w:rsidP="00E56145">
            <w:pPr>
              <w:rPr>
                <w:lang w:val="en-US"/>
              </w:rPr>
            </w:pPr>
            <w:r w:rsidRPr="00C90260">
              <w:rPr>
                <w:lang w:val="en-US"/>
              </w:rPr>
              <w:t>Natural gas</w:t>
            </w:r>
          </w:p>
        </w:tc>
        <w:tc>
          <w:tcPr>
            <w:tcW w:w="640" w:type="pct"/>
          </w:tcPr>
          <w:p w14:paraId="606827A1" w14:textId="77777777" w:rsidR="00474DF7" w:rsidRPr="00C90260" w:rsidRDefault="001961DE" w:rsidP="00E56145">
            <w:pPr>
              <w:rPr>
                <w:lang w:val="en-US"/>
              </w:rPr>
            </w:pPr>
            <w:r w:rsidRPr="00C90260">
              <w:rPr>
                <w:lang w:val="en-US"/>
              </w:rPr>
              <w:t>Gasoil</w:t>
            </w:r>
          </w:p>
        </w:tc>
        <w:tc>
          <w:tcPr>
            <w:tcW w:w="561" w:type="pct"/>
          </w:tcPr>
          <w:p w14:paraId="16C529D3" w14:textId="77777777" w:rsidR="00474DF7" w:rsidRPr="00C90260" w:rsidRDefault="00236F30" w:rsidP="00E56145">
            <w:pPr>
              <w:rPr>
                <w:lang w:val="en-US"/>
              </w:rPr>
            </w:pPr>
            <w:r>
              <w:rPr>
                <w:lang w:val="en-US"/>
              </w:rPr>
              <w:t>Wood</w:t>
            </w:r>
          </w:p>
        </w:tc>
        <w:tc>
          <w:tcPr>
            <w:tcW w:w="495" w:type="pct"/>
          </w:tcPr>
          <w:p w14:paraId="24E2516E" w14:textId="77777777" w:rsidR="00474DF7" w:rsidRPr="00C90260" w:rsidRDefault="00064D37" w:rsidP="00E56145">
            <w:pPr>
              <w:rPr>
                <w:lang w:val="en-US"/>
              </w:rPr>
            </w:pPr>
            <w:r>
              <w:rPr>
                <w:lang w:val="en-US"/>
              </w:rPr>
              <w:t>DHN</w:t>
            </w:r>
          </w:p>
        </w:tc>
      </w:tr>
      <w:tr w:rsidR="00474DF7" w:rsidRPr="00C90260" w14:paraId="0FAB5B38" w14:textId="77777777" w:rsidTr="003B7EBC">
        <w:trPr>
          <w:jc w:val="center"/>
        </w:trPr>
        <w:tc>
          <w:tcPr>
            <w:tcW w:w="1645" w:type="pct"/>
          </w:tcPr>
          <w:p w14:paraId="474F6268" w14:textId="77777777" w:rsidR="00474DF7" w:rsidRPr="00C90260" w:rsidRDefault="00474DF7" w:rsidP="001961DE">
            <w:pPr>
              <w:rPr>
                <w:lang w:val="en-US"/>
              </w:rPr>
            </w:pPr>
            <w:r w:rsidRPr="00C90260">
              <w:rPr>
                <w:lang w:val="en-US"/>
              </w:rPr>
              <w:t>Energy based [g / kWh]</w:t>
            </w:r>
          </w:p>
        </w:tc>
        <w:tc>
          <w:tcPr>
            <w:tcW w:w="797" w:type="pct"/>
          </w:tcPr>
          <w:p w14:paraId="4B7F0E6A" w14:textId="4D7EBEB7" w:rsidR="00474DF7" w:rsidRPr="00C90260" w:rsidRDefault="0049723D" w:rsidP="001961DE">
            <w:pPr>
              <w:jc w:val="right"/>
              <w:rPr>
                <w:lang w:val="en-US"/>
              </w:rPr>
            </w:pPr>
            <w:r>
              <w:rPr>
                <w:lang w:val="en-US"/>
              </w:rPr>
              <w:t>456</w:t>
            </w:r>
            <w:r w:rsidR="005975A1">
              <w:rPr>
                <w:lang w:val="en-US"/>
              </w:rPr>
              <w:t xml:space="preserve"> </w:t>
            </w:r>
            <w:r w:rsidR="008F06D7">
              <w:rPr>
                <w:lang w:val="en-US"/>
              </w:rPr>
              <w:fldChar w:fldCharType="begin" w:fldLock="1"/>
            </w:r>
            <w:r w:rsidR="0058517D">
              <w:rPr>
                <w:lang w:val="en-US"/>
              </w:rPr>
              <w:instrText>ADDIN CSL_CITATION { "citationItems" : [ { "id" : "ITEM-1", "itemData" : { "author" : [ { "dropping-particle" : "", "family" : "Region", "given" : "Wallon", "non-dropping-particle" : "", "parse-names" : false, "suffix" : "" } ], "id" : "ITEM-1", "issued" : { "date-parts" : [ [ "2007" ] ] }, "title" : "http://www.energieplus-lesite.be/index.php?id=15568", "type" : "webpage" }, "uris" : [ "http://www.mendeley.com/documents/?uuid=8a3fefa2-87cf-457b-8a4c-35ac556b1544" ] } ], "mendeley" : { "formattedCitation" : "[19]", "plainTextFormattedCitation" : "[19]", "previouslyFormattedCitation" : "[19]" }, "properties" : { "noteIndex" : 0 }, "schema" : "https://github.com/citation-style-language/schema/raw/master/csl-citation.json" }</w:instrText>
            </w:r>
            <w:r w:rsidR="008F06D7">
              <w:rPr>
                <w:lang w:val="en-US"/>
              </w:rPr>
              <w:fldChar w:fldCharType="separate"/>
            </w:r>
            <w:r w:rsidR="00DC6851" w:rsidRPr="00DC6851">
              <w:rPr>
                <w:noProof/>
                <w:lang w:val="en-US"/>
              </w:rPr>
              <w:t>[19]</w:t>
            </w:r>
            <w:r w:rsidR="008F06D7">
              <w:rPr>
                <w:lang w:val="en-US"/>
              </w:rPr>
              <w:fldChar w:fldCharType="end"/>
            </w:r>
          </w:p>
        </w:tc>
        <w:tc>
          <w:tcPr>
            <w:tcW w:w="862" w:type="pct"/>
          </w:tcPr>
          <w:p w14:paraId="6458E228" w14:textId="12675EAE" w:rsidR="00474DF7" w:rsidRPr="00C90260" w:rsidRDefault="00474DF7" w:rsidP="00474DF7">
            <w:pPr>
              <w:jc w:val="right"/>
              <w:rPr>
                <w:lang w:val="en-US"/>
              </w:rPr>
            </w:pPr>
            <w:r w:rsidRPr="00C90260">
              <w:rPr>
                <w:lang w:val="en-US"/>
              </w:rPr>
              <w:t>251</w:t>
            </w:r>
            <w:r w:rsidR="005975A1">
              <w:rPr>
                <w:lang w:val="en-US"/>
              </w:rPr>
              <w:t xml:space="preserve"> </w:t>
            </w:r>
            <w:r w:rsidR="008F06D7" w:rsidRPr="00C90260">
              <w:rPr>
                <w:lang w:val="en-US"/>
              </w:rPr>
              <w:fldChar w:fldCharType="begin" w:fldLock="1"/>
            </w:r>
            <w:r w:rsidR="00E97A4C">
              <w:rPr>
                <w:lang w:val="en-US"/>
              </w:rPr>
              <w:instrText>ADDIN CSL_CITATION { "citationItems" : [ { "id" : "ITEM-1", "itemData" : { "author" : [ { "dropping-particle" : "", "family" : "CWAPE", "given" : "", "non-dropping-particle" : "", "parse-names" : false, "suffix" : "" } ], "id" : "ITEM-1", "issued" : { "date-parts" : [ [ "0" ] ] }, "note" : "Last consulted the 25 January 2013", "title" : "CWaPE", "type" : "article" }, "uris" : [ "http://www.mendeley.com/documents/?uuid=073c1fac-693f-4d26-ba60-b77a78c01811" ] } ], "mendeley" : { "formattedCitation" : "[32]", "plainTextFormattedCitation" : "[32]", "previouslyFormattedCitation" : "[32]" }, "properties" : { "noteIndex" : 0 }, "schema" : "https://github.com/citation-style-language/schema/raw/master/csl-citation.json" }</w:instrText>
            </w:r>
            <w:r w:rsidR="008F06D7" w:rsidRPr="00C90260">
              <w:rPr>
                <w:lang w:val="en-US"/>
              </w:rPr>
              <w:fldChar w:fldCharType="separate"/>
            </w:r>
            <w:r w:rsidR="00E97A4C" w:rsidRPr="00E97A4C">
              <w:rPr>
                <w:noProof/>
                <w:lang w:val="en-US"/>
              </w:rPr>
              <w:t>[32]</w:t>
            </w:r>
            <w:r w:rsidR="008F06D7" w:rsidRPr="00C90260">
              <w:rPr>
                <w:lang w:val="en-US"/>
              </w:rPr>
              <w:fldChar w:fldCharType="end"/>
            </w:r>
          </w:p>
        </w:tc>
        <w:tc>
          <w:tcPr>
            <w:tcW w:w="640" w:type="pct"/>
          </w:tcPr>
          <w:p w14:paraId="40E8F6B7" w14:textId="22A7F7C7" w:rsidR="00474DF7" w:rsidRPr="00C90260" w:rsidRDefault="00474DF7" w:rsidP="00474DF7">
            <w:pPr>
              <w:jc w:val="right"/>
              <w:rPr>
                <w:lang w:val="en-US"/>
              </w:rPr>
            </w:pPr>
            <w:r w:rsidRPr="00C90260">
              <w:rPr>
                <w:lang w:val="en-US"/>
              </w:rPr>
              <w:t>306</w:t>
            </w:r>
            <w:r w:rsidR="005975A1">
              <w:rPr>
                <w:lang w:val="en-US"/>
              </w:rPr>
              <w:t xml:space="preserve"> </w:t>
            </w:r>
            <w:r w:rsidR="008F06D7" w:rsidRPr="00C90260">
              <w:rPr>
                <w:lang w:val="en-US"/>
              </w:rPr>
              <w:fldChar w:fldCharType="begin" w:fldLock="1"/>
            </w:r>
            <w:r w:rsidR="00E97A4C">
              <w:rPr>
                <w:lang w:val="en-US"/>
              </w:rPr>
              <w:instrText>ADDIN CSL_CITATION { "citationItems" : [ { "id" : "ITEM-1", "itemData" : { "author" : [ { "dropping-particle" : "", "family" : "CWAPE", "given" : "", "non-dropping-particle" : "", "parse-names" : false, "suffix" : "" } ], "id" : "ITEM-1", "issued" : { "date-parts" : [ [ "0" ] ] }, "note" : "Last consulted the 25 January 2013", "title" : "CWaPE", "type" : "article" }, "uris" : [ "http://www.mendeley.com/documents/?uuid=073c1fac-693f-4d26-ba60-b77a78c01811" ] } ], "mendeley" : { "formattedCitation" : "[32]", "plainTextFormattedCitation" : "[32]", "previouslyFormattedCitation" : "[32]" }, "properties" : { "noteIndex" : 0 }, "schema" : "https://github.com/citation-style-language/schema/raw/master/csl-citation.json" }</w:instrText>
            </w:r>
            <w:r w:rsidR="008F06D7" w:rsidRPr="00C90260">
              <w:rPr>
                <w:lang w:val="en-US"/>
              </w:rPr>
              <w:fldChar w:fldCharType="separate"/>
            </w:r>
            <w:r w:rsidR="00E97A4C" w:rsidRPr="00E97A4C">
              <w:rPr>
                <w:noProof/>
                <w:lang w:val="en-US"/>
              </w:rPr>
              <w:t>[32]</w:t>
            </w:r>
            <w:r w:rsidR="008F06D7" w:rsidRPr="00C90260">
              <w:rPr>
                <w:lang w:val="en-US"/>
              </w:rPr>
              <w:fldChar w:fldCharType="end"/>
            </w:r>
          </w:p>
        </w:tc>
        <w:tc>
          <w:tcPr>
            <w:tcW w:w="561" w:type="pct"/>
          </w:tcPr>
          <w:p w14:paraId="444DB0AF" w14:textId="20D95A79" w:rsidR="00474DF7" w:rsidRPr="00C90260" w:rsidRDefault="00474DF7" w:rsidP="0049723D">
            <w:pPr>
              <w:jc w:val="right"/>
              <w:rPr>
                <w:lang w:val="en-US"/>
              </w:rPr>
            </w:pPr>
            <w:r w:rsidRPr="00C90260">
              <w:rPr>
                <w:lang w:val="en-US"/>
              </w:rPr>
              <w:t>4</w:t>
            </w:r>
            <w:r w:rsidR="0049723D">
              <w:rPr>
                <w:lang w:val="en-US"/>
              </w:rPr>
              <w:t>2</w:t>
            </w:r>
            <w:r w:rsidR="005975A1">
              <w:rPr>
                <w:lang w:val="en-US"/>
              </w:rPr>
              <w:t xml:space="preserve"> </w:t>
            </w:r>
            <w:r w:rsidR="008F06D7">
              <w:rPr>
                <w:lang w:val="en-US"/>
              </w:rPr>
              <w:fldChar w:fldCharType="begin" w:fldLock="1"/>
            </w:r>
            <w:r w:rsidR="00DC6851">
              <w:rPr>
                <w:lang w:val="en-US"/>
              </w:rPr>
              <w:instrText>ADDIN CSL_CITATION { "citationItems" : [ { "id" : "ITEM-1", "itemData" : { "author" : [ { "dropping-particle" : "", "family" : "ADEME", "given" : "", "non-dropping-particle" : "", "parse-names" : false, "suffix" : "" } ], "id" : "ITEM-1", "issued" : { "date-parts" : [ [ "2014" ] ] }, "title" : "Base carbone v11", "type" : "report" }, "uris" : [ "http://www.mendeley.com/documents/?uuid=a29798a2-f897-4f57-8531-eda6e8f7e31e" ] } ], "mendeley" : { "formattedCitation" : "[33]", "plainTextFormattedCitation" : "[33]", "previouslyFormattedCitation" : "[33]" }, "properties" : { "noteIndex" : 0 }, "schema" : "https://github.com/citation-style-language/schema/raw/master/csl-citation.json" }</w:instrText>
            </w:r>
            <w:r w:rsidR="008F06D7">
              <w:rPr>
                <w:lang w:val="en-US"/>
              </w:rPr>
              <w:fldChar w:fldCharType="separate"/>
            </w:r>
            <w:r w:rsidR="0049723D" w:rsidRPr="0049723D">
              <w:rPr>
                <w:noProof/>
                <w:lang w:val="en-US"/>
              </w:rPr>
              <w:t>[33]</w:t>
            </w:r>
            <w:r w:rsidR="008F06D7">
              <w:rPr>
                <w:lang w:val="en-US"/>
              </w:rPr>
              <w:fldChar w:fldCharType="end"/>
            </w:r>
          </w:p>
        </w:tc>
        <w:tc>
          <w:tcPr>
            <w:tcW w:w="495" w:type="pct"/>
          </w:tcPr>
          <w:p w14:paraId="737FFA1F" w14:textId="77777777" w:rsidR="00474DF7" w:rsidRPr="00C90260" w:rsidRDefault="0049723D" w:rsidP="00E56145">
            <w:pPr>
              <w:rPr>
                <w:lang w:val="en-US"/>
              </w:rPr>
            </w:pPr>
            <w:r>
              <w:rPr>
                <w:lang w:val="en-US"/>
              </w:rPr>
              <w:t>112.3</w:t>
            </w:r>
          </w:p>
        </w:tc>
      </w:tr>
    </w:tbl>
    <w:p w14:paraId="09D66B0A" w14:textId="77777777" w:rsidR="003B7EBC" w:rsidRDefault="003B7EBC" w:rsidP="003B7EBC">
      <w:pPr>
        <w:jc w:val="center"/>
        <w:rPr>
          <w:lang w:val="en-US"/>
        </w:rPr>
      </w:pPr>
    </w:p>
    <w:p w14:paraId="3BD732CF" w14:textId="18970442" w:rsidR="00BD38BB" w:rsidRDefault="003B7EBC" w:rsidP="003B7EBC">
      <w:pPr>
        <w:jc w:val="center"/>
        <w:rPr>
          <w:lang w:val="en-US"/>
        </w:rPr>
      </w:pPr>
      <w:r>
        <w:rPr>
          <w:noProof/>
          <w:lang w:val="fr-BE" w:eastAsia="fr-BE"/>
        </w:rPr>
        <w:drawing>
          <wp:inline distT="0" distB="0" distL="0" distR="0" wp14:anchorId="748B18F0" wp14:editId="7A3257E8">
            <wp:extent cx="5038725" cy="25527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AC19E7" w14:textId="77777777" w:rsidR="003B7EBC" w:rsidRDefault="003B7EBC" w:rsidP="003B7EBC">
      <w:pPr>
        <w:pStyle w:val="Lgende"/>
        <w:jc w:val="left"/>
      </w:pPr>
      <w:bookmarkStart w:id="30" w:name="_Ref444411707"/>
      <w:r>
        <w:t xml:space="preserve">Figure </w:t>
      </w:r>
      <w:r>
        <w:fldChar w:fldCharType="begin"/>
      </w:r>
      <w:r>
        <w:instrText xml:space="preserve"> SEQ Figure \* ARABIC </w:instrText>
      </w:r>
      <w:r>
        <w:fldChar w:fldCharType="separate"/>
      </w:r>
      <w:r>
        <w:rPr>
          <w:noProof/>
        </w:rPr>
        <w:t>6</w:t>
      </w:r>
      <w:r>
        <w:fldChar w:fldCharType="end"/>
      </w:r>
      <w:bookmarkEnd w:id="30"/>
      <w:r>
        <w:t xml:space="preserve"> – Annual CO</w:t>
      </w:r>
      <w:r>
        <w:rPr>
          <w:vertAlign w:val="subscript"/>
        </w:rPr>
        <w:t>2</w:t>
      </w:r>
      <w:r>
        <w:t xml:space="preserve"> emissions for the different heating systems configuration for the four buildings studied.</w:t>
      </w:r>
    </w:p>
    <w:p w14:paraId="01D510FD" w14:textId="77777777" w:rsidR="003B7EBC" w:rsidRDefault="003B7EBC" w:rsidP="003B7EBC">
      <w:pPr>
        <w:jc w:val="center"/>
        <w:rPr>
          <w:lang w:val="en-US"/>
        </w:rPr>
      </w:pPr>
    </w:p>
    <w:p w14:paraId="261B4044" w14:textId="7123BA83" w:rsidR="00AF69DB" w:rsidRDefault="00012506" w:rsidP="00E56145">
      <w:pPr>
        <w:rPr>
          <w:lang w:val="en-US"/>
        </w:rPr>
      </w:pPr>
      <w:r>
        <w:rPr>
          <w:lang w:val="en-US"/>
        </w:rPr>
        <w:t>Based on these</w:t>
      </w:r>
      <w:r w:rsidR="00115DD8">
        <w:rPr>
          <w:lang w:val="en-US"/>
        </w:rPr>
        <w:t xml:space="preserve"> figure</w:t>
      </w:r>
      <w:r>
        <w:rPr>
          <w:lang w:val="en-US"/>
        </w:rPr>
        <w:t>s</w:t>
      </w:r>
      <w:r w:rsidR="00115DD8">
        <w:rPr>
          <w:lang w:val="en-US"/>
        </w:rPr>
        <w:t>, the specific CO</w:t>
      </w:r>
      <w:r w:rsidR="00115DD8">
        <w:rPr>
          <w:vertAlign w:val="subscript"/>
          <w:lang w:val="en-US"/>
        </w:rPr>
        <w:t>2</w:t>
      </w:r>
      <w:r w:rsidR="00115DD8">
        <w:rPr>
          <w:lang w:val="en-US"/>
        </w:rPr>
        <w:t xml:space="preserve"> emissions (kg per square meter of the building) are assessed for the four buildings considered (</w:t>
      </w:r>
      <w:r w:rsidR="008F06D7">
        <w:rPr>
          <w:lang w:val="en-US"/>
        </w:rPr>
        <w:fldChar w:fldCharType="begin"/>
      </w:r>
      <w:r w:rsidR="00115DD8">
        <w:rPr>
          <w:lang w:val="en-US"/>
        </w:rPr>
        <w:instrText xml:space="preserve"> REF _Ref444411707 \h </w:instrText>
      </w:r>
      <w:r w:rsidR="008F06D7">
        <w:rPr>
          <w:lang w:val="en-US"/>
        </w:rPr>
      </w:r>
      <w:r w:rsidR="008F06D7">
        <w:rPr>
          <w:lang w:val="en-US"/>
        </w:rPr>
        <w:fldChar w:fldCharType="separate"/>
      </w:r>
      <w:r w:rsidR="00AA1BA1">
        <w:t xml:space="preserve">Figure </w:t>
      </w:r>
      <w:r w:rsidR="00AA1BA1">
        <w:rPr>
          <w:noProof/>
        </w:rPr>
        <w:t>6</w:t>
      </w:r>
      <w:r w:rsidR="008F06D7">
        <w:rPr>
          <w:lang w:val="en-US"/>
        </w:rPr>
        <w:fldChar w:fldCharType="end"/>
      </w:r>
      <w:r w:rsidR="00115DD8">
        <w:rPr>
          <w:lang w:val="en-US"/>
        </w:rPr>
        <w:t>). As for the energy</w:t>
      </w:r>
      <w:r w:rsidR="00904371">
        <w:rPr>
          <w:lang w:val="en-US"/>
        </w:rPr>
        <w:t xml:space="preserve">, </w:t>
      </w:r>
      <w:r w:rsidR="00115DD8">
        <w:rPr>
          <w:lang w:val="en-US"/>
        </w:rPr>
        <w:t>an insulated building reduces mainly specific CO</w:t>
      </w:r>
      <w:r w:rsidR="00115DD8">
        <w:rPr>
          <w:vertAlign w:val="subscript"/>
          <w:lang w:val="en-US"/>
        </w:rPr>
        <w:t>2</w:t>
      </w:r>
      <w:r w:rsidR="00115DD8">
        <w:rPr>
          <w:lang w:val="en-US"/>
        </w:rPr>
        <w:t xml:space="preserve"> emissions (comparison between Building #1 and #4 or Building #</w:t>
      </w:r>
      <w:r w:rsidR="001767C1">
        <w:rPr>
          <w:lang w:val="en-US"/>
        </w:rPr>
        <w:t>2</w:t>
      </w:r>
      <w:r w:rsidR="00115DD8">
        <w:rPr>
          <w:lang w:val="en-US"/>
        </w:rPr>
        <w:t xml:space="preserve">). </w:t>
      </w:r>
      <w:r w:rsidR="00236F30">
        <w:rPr>
          <w:lang w:val="en-US"/>
        </w:rPr>
        <w:t>Due to lower emission the use of wood boiler involve</w:t>
      </w:r>
      <w:r w:rsidR="00904371">
        <w:rPr>
          <w:lang w:val="en-US"/>
        </w:rPr>
        <w:t xml:space="preserve">s </w:t>
      </w:r>
      <w:r w:rsidR="00236F30">
        <w:rPr>
          <w:lang w:val="en-US"/>
        </w:rPr>
        <w:t>a wide reduction of CO</w:t>
      </w:r>
      <w:r w:rsidR="00236F30">
        <w:rPr>
          <w:vertAlign w:val="subscript"/>
          <w:lang w:val="en-US"/>
        </w:rPr>
        <w:t xml:space="preserve">2 </w:t>
      </w:r>
      <w:r w:rsidR="00236F30">
        <w:rPr>
          <w:lang w:val="en-US"/>
        </w:rPr>
        <w:t>emissions</w:t>
      </w:r>
      <w:r>
        <w:rPr>
          <w:lang w:val="en-US"/>
        </w:rPr>
        <w:t xml:space="preserve"> compared to the other heating systems</w:t>
      </w:r>
      <w:r w:rsidR="00236F30">
        <w:rPr>
          <w:lang w:val="en-US"/>
        </w:rPr>
        <w:t>.</w:t>
      </w:r>
    </w:p>
    <w:p w14:paraId="7E7D2E24" w14:textId="77777777" w:rsidR="00AF69DB" w:rsidRPr="00236F30" w:rsidRDefault="00AF69DB" w:rsidP="00E56145">
      <w:pPr>
        <w:rPr>
          <w:lang w:val="en-US"/>
        </w:rPr>
      </w:pPr>
    </w:p>
    <w:p w14:paraId="0AA3A839" w14:textId="77777777" w:rsidR="000A22E1" w:rsidRPr="00C90260" w:rsidRDefault="003F69B4" w:rsidP="006E66B7">
      <w:pPr>
        <w:pStyle w:val="Titre1"/>
        <w:rPr>
          <w:lang w:val="en-US"/>
        </w:rPr>
      </w:pPr>
      <w:r w:rsidRPr="00C90260">
        <w:rPr>
          <w:lang w:val="en-US"/>
        </w:rPr>
        <w:t>Conclusions</w:t>
      </w:r>
      <w:r w:rsidR="00722577" w:rsidRPr="00C90260">
        <w:rPr>
          <w:lang w:val="en-US"/>
        </w:rPr>
        <w:t xml:space="preserve"> and perspectives</w:t>
      </w:r>
    </w:p>
    <w:p w14:paraId="43794E5A" w14:textId="0C5C9B3E" w:rsidR="0061316B" w:rsidRDefault="00D5338B" w:rsidP="00411EED">
      <w:pPr>
        <w:rPr>
          <w:lang w:val="en-US"/>
        </w:rPr>
      </w:pPr>
      <w:r>
        <w:rPr>
          <w:lang w:val="en-US"/>
        </w:rPr>
        <w:t>Energy in buildings represents about 40% of the total European energy use and CO</w:t>
      </w:r>
      <w:r w:rsidRPr="00D5338B">
        <w:rPr>
          <w:vertAlign w:val="subscript"/>
          <w:lang w:val="en-US"/>
        </w:rPr>
        <w:t>2</w:t>
      </w:r>
      <w:r>
        <w:rPr>
          <w:lang w:val="en-US"/>
        </w:rPr>
        <w:t xml:space="preserve"> emissions. To improve buildings, e</w:t>
      </w:r>
      <w:r w:rsidRPr="00D5338B">
        <w:rPr>
          <w:lang w:val="en-US"/>
        </w:rPr>
        <w:t xml:space="preserve">nergy performance of buildings </w:t>
      </w:r>
      <w:r>
        <w:rPr>
          <w:lang w:val="en-US"/>
        </w:rPr>
        <w:t>software has been developed in Belgium to assess the best ways of improvement.</w:t>
      </w:r>
      <w:r w:rsidRPr="00D5338B">
        <w:rPr>
          <w:lang w:val="en-US"/>
        </w:rPr>
        <w:t xml:space="preserve"> However, this approach is based on the first law of thermodynamics and considers only the quantity of energy used without considering its “quality” and leads to a lack of information about the ene</w:t>
      </w:r>
      <w:r>
        <w:rPr>
          <w:lang w:val="en-US"/>
        </w:rPr>
        <w:t>rgy conversion processes such as production, distribution or emission inside a building</w:t>
      </w:r>
      <w:r w:rsidRPr="00D5338B">
        <w:rPr>
          <w:lang w:val="en-US"/>
        </w:rPr>
        <w:t xml:space="preserve">. The exergy analysis of a system, based on first and second thermodynamic laws, can be used to overcome this. </w:t>
      </w:r>
      <w:r>
        <w:rPr>
          <w:lang w:val="en-US"/>
        </w:rPr>
        <w:t xml:space="preserve">Under some assumptions, specific energy and </w:t>
      </w:r>
      <w:r w:rsidR="00362E44">
        <w:rPr>
          <w:lang w:val="en-US"/>
        </w:rPr>
        <w:t>exergy</w:t>
      </w:r>
      <w:r>
        <w:rPr>
          <w:lang w:val="en-US"/>
        </w:rPr>
        <w:t xml:space="preserve"> use of buildings are asses</w:t>
      </w:r>
      <w:r w:rsidR="00386EB4">
        <w:rPr>
          <w:lang w:val="en-US"/>
        </w:rPr>
        <w:t>sed. First the insulation has a</w:t>
      </w:r>
      <w:r w:rsidR="00203D1F">
        <w:rPr>
          <w:lang w:val="en-US"/>
        </w:rPr>
        <w:t xml:space="preserve"> </w:t>
      </w:r>
      <w:r w:rsidR="00386EB4">
        <w:rPr>
          <w:lang w:val="en-US"/>
        </w:rPr>
        <w:t>favorable effect</w:t>
      </w:r>
      <w:r>
        <w:rPr>
          <w:lang w:val="en-US"/>
        </w:rPr>
        <w:t xml:space="preserve"> only on the primary energy use and on the CO</w:t>
      </w:r>
      <w:r>
        <w:rPr>
          <w:vertAlign w:val="subscript"/>
          <w:lang w:val="en-US"/>
        </w:rPr>
        <w:t xml:space="preserve">2 </w:t>
      </w:r>
      <w:r>
        <w:rPr>
          <w:lang w:val="en-US"/>
        </w:rPr>
        <w:t xml:space="preserve">emissions. Indeed the exergy building efficiency depends only on the way of destruction of the exergy and </w:t>
      </w:r>
      <w:r w:rsidR="00545F09">
        <w:rPr>
          <w:lang w:val="en-US"/>
        </w:rPr>
        <w:t>does not depend</w:t>
      </w:r>
      <w:r>
        <w:rPr>
          <w:lang w:val="en-US"/>
        </w:rPr>
        <w:t xml:space="preserve"> on the energy building needs. It has been show</w:t>
      </w:r>
      <w:r w:rsidR="00D8720A">
        <w:rPr>
          <w:lang w:val="en-US"/>
        </w:rPr>
        <w:t>n</w:t>
      </w:r>
      <w:r>
        <w:rPr>
          <w:lang w:val="en-US"/>
        </w:rPr>
        <w:t xml:space="preserve"> the best heating systems </w:t>
      </w:r>
      <w:r w:rsidR="00B552AE">
        <w:rPr>
          <w:lang w:val="en-US"/>
        </w:rPr>
        <w:t xml:space="preserve">is DHN connection followed by </w:t>
      </w:r>
      <w:r>
        <w:rPr>
          <w:lang w:val="en-US"/>
        </w:rPr>
        <w:t xml:space="preserve">heat pumps according to energy and exergy point of view. </w:t>
      </w:r>
      <w:r w:rsidR="00B552AE">
        <w:rPr>
          <w:lang w:val="en-US"/>
        </w:rPr>
        <w:t>I</w:t>
      </w:r>
      <w:r w:rsidR="00904371">
        <w:rPr>
          <w:lang w:val="en-US"/>
        </w:rPr>
        <w:t>n the first case, it</w:t>
      </w:r>
      <w:r w:rsidR="00B552AE">
        <w:rPr>
          <w:lang w:val="en-US"/>
        </w:rPr>
        <w:t xml:space="preserve"> is due to </w:t>
      </w:r>
      <w:r w:rsidR="00D8720A">
        <w:rPr>
          <w:lang w:val="en-US"/>
        </w:rPr>
        <w:t>the fact a p</w:t>
      </w:r>
      <w:r w:rsidR="00B552AE">
        <w:rPr>
          <w:lang w:val="en-US"/>
        </w:rPr>
        <w:t xml:space="preserve">art of available heat is recovered in power plant </w:t>
      </w:r>
      <w:r w:rsidR="00386EB4">
        <w:rPr>
          <w:lang w:val="en-US"/>
        </w:rPr>
        <w:t xml:space="preserve">increasing the use efficiency of the fuel </w:t>
      </w:r>
      <w:r w:rsidR="00B552AE">
        <w:rPr>
          <w:lang w:val="en-US"/>
        </w:rPr>
        <w:t xml:space="preserve">and in the second case, low grade temperature is used. </w:t>
      </w:r>
      <w:r>
        <w:rPr>
          <w:lang w:val="en-US"/>
        </w:rPr>
        <w:t xml:space="preserve">Finally, the use of wood </w:t>
      </w:r>
      <w:r w:rsidR="00E75F8D">
        <w:rPr>
          <w:lang w:val="en-US"/>
        </w:rPr>
        <w:t xml:space="preserve">and DHN </w:t>
      </w:r>
      <w:r>
        <w:rPr>
          <w:lang w:val="en-US"/>
        </w:rPr>
        <w:t>allows a wide reduction of CO</w:t>
      </w:r>
      <w:r>
        <w:rPr>
          <w:vertAlign w:val="subscript"/>
          <w:lang w:val="en-US"/>
        </w:rPr>
        <w:t xml:space="preserve">2 </w:t>
      </w:r>
      <w:r>
        <w:rPr>
          <w:lang w:val="en-US"/>
        </w:rPr>
        <w:t>emissions while it is a renewable energy with a low CO</w:t>
      </w:r>
      <w:r>
        <w:rPr>
          <w:vertAlign w:val="subscript"/>
          <w:lang w:val="en-US"/>
        </w:rPr>
        <w:t xml:space="preserve">2 </w:t>
      </w:r>
      <w:r w:rsidR="00035C48" w:rsidRPr="00035C48">
        <w:rPr>
          <w:lang w:val="en-US"/>
        </w:rPr>
        <w:t>emission</w:t>
      </w:r>
      <w:r w:rsidR="00203D1F">
        <w:rPr>
          <w:lang w:val="en-US"/>
        </w:rPr>
        <w:t xml:space="preserve"> </w:t>
      </w:r>
      <w:r>
        <w:rPr>
          <w:lang w:val="en-US"/>
        </w:rPr>
        <w:t>fac</w:t>
      </w:r>
      <w:r w:rsidRPr="00D5338B">
        <w:rPr>
          <w:lang w:val="en-US"/>
        </w:rPr>
        <w:t>tor</w:t>
      </w:r>
      <w:r w:rsidR="00E75F8D">
        <w:rPr>
          <w:lang w:val="en-US"/>
        </w:rPr>
        <w:t xml:space="preserve"> for wood and an improve fuel use for DHN</w:t>
      </w:r>
      <w:r>
        <w:rPr>
          <w:lang w:val="en-US"/>
        </w:rPr>
        <w:t>.</w:t>
      </w:r>
    </w:p>
    <w:p w14:paraId="1FBF9CA7" w14:textId="77777777" w:rsidR="0061316B" w:rsidRDefault="0061316B" w:rsidP="00411EED">
      <w:pPr>
        <w:rPr>
          <w:lang w:val="en-US"/>
        </w:rPr>
      </w:pPr>
      <w:r>
        <w:rPr>
          <w:lang w:val="en-US"/>
        </w:rPr>
        <w:t>As perspective, a detailed study monthly or weekly base should be considered to catch more precisely the influence of the climate conditions on the exergy building efficiency.</w:t>
      </w:r>
    </w:p>
    <w:p w14:paraId="14E970DD" w14:textId="53D7B3CE" w:rsidR="00411EED" w:rsidRPr="00035C48" w:rsidRDefault="00806BE7" w:rsidP="00411EED">
      <w:pPr>
        <w:rPr>
          <w:vertAlign w:val="subscript"/>
          <w:lang w:val="en-US"/>
        </w:rPr>
      </w:pPr>
      <w:r w:rsidRPr="00C90260">
        <w:rPr>
          <w:lang w:val="en-US"/>
        </w:rPr>
        <w:t>To conclude the best energy is the one which is not used</w:t>
      </w:r>
      <w:r w:rsidR="00545F09">
        <w:rPr>
          <w:lang w:val="en-US"/>
        </w:rPr>
        <w:t xml:space="preserve">. This </w:t>
      </w:r>
      <w:r w:rsidR="00035C48">
        <w:rPr>
          <w:lang w:val="en-US"/>
        </w:rPr>
        <w:t>lead</w:t>
      </w:r>
      <w:r w:rsidR="00545F09">
        <w:rPr>
          <w:lang w:val="en-US"/>
        </w:rPr>
        <w:t>s</w:t>
      </w:r>
      <w:r w:rsidR="00035C48">
        <w:rPr>
          <w:lang w:val="en-US"/>
        </w:rPr>
        <w:t xml:space="preserve"> to</w:t>
      </w:r>
      <w:r w:rsidR="00D5338B">
        <w:rPr>
          <w:lang w:val="en-US"/>
        </w:rPr>
        <w:t xml:space="preserve"> insulate or to improve</w:t>
      </w:r>
      <w:r w:rsidR="000C6310">
        <w:rPr>
          <w:lang w:val="en-US"/>
        </w:rPr>
        <w:t xml:space="preserve"> the heating </w:t>
      </w:r>
      <w:r w:rsidR="00035C48">
        <w:rPr>
          <w:lang w:val="en-US"/>
        </w:rPr>
        <w:t>systems</w:t>
      </w:r>
      <w:r w:rsidR="00545F09">
        <w:rPr>
          <w:lang w:val="en-US"/>
        </w:rPr>
        <w:t xml:space="preserve"> in the building. I</w:t>
      </w:r>
      <w:r w:rsidR="000C6310">
        <w:rPr>
          <w:lang w:val="en-US"/>
        </w:rPr>
        <w:t xml:space="preserve">n the case of </w:t>
      </w:r>
      <w:r w:rsidR="00956F5D" w:rsidRPr="00C90260">
        <w:rPr>
          <w:lang w:val="en-US"/>
        </w:rPr>
        <w:t>e</w:t>
      </w:r>
      <w:r w:rsidRPr="00C90260">
        <w:rPr>
          <w:lang w:val="en-US"/>
        </w:rPr>
        <w:t>x</w:t>
      </w:r>
      <w:r w:rsidR="00956F5D" w:rsidRPr="00C90260">
        <w:rPr>
          <w:lang w:val="en-US"/>
        </w:rPr>
        <w:t>ergy</w:t>
      </w:r>
      <w:r w:rsidR="00545F09">
        <w:rPr>
          <w:lang w:val="en-US"/>
        </w:rPr>
        <w:t>,</w:t>
      </w:r>
      <w:r w:rsidR="00203D1F">
        <w:rPr>
          <w:lang w:val="en-US"/>
        </w:rPr>
        <w:t xml:space="preserve"> </w:t>
      </w:r>
      <w:r w:rsidR="000C6310">
        <w:rPr>
          <w:lang w:val="en-US"/>
        </w:rPr>
        <w:t>the best way is not to destroy it</w:t>
      </w:r>
      <w:r w:rsidR="00236F30">
        <w:rPr>
          <w:lang w:val="en-US"/>
        </w:rPr>
        <w:t xml:space="preserve"> in the whole </w:t>
      </w:r>
      <w:r w:rsidR="0061316B">
        <w:rPr>
          <w:lang w:val="en-US"/>
        </w:rPr>
        <w:t xml:space="preserve">life </w:t>
      </w:r>
      <w:r w:rsidR="00236F30">
        <w:rPr>
          <w:lang w:val="en-US"/>
        </w:rPr>
        <w:t>cycle of heating i.e. from production to emission.</w:t>
      </w:r>
    </w:p>
    <w:p w14:paraId="5A9B789E" w14:textId="77777777" w:rsidR="00C46946" w:rsidRPr="00C90260" w:rsidRDefault="00C46946" w:rsidP="00154711">
      <w:pPr>
        <w:pStyle w:val="PSHeading1"/>
        <w:rPr>
          <w:lang w:val="en-US"/>
        </w:rPr>
      </w:pPr>
      <w:r w:rsidRPr="00C90260">
        <w:rPr>
          <w:lang w:val="en-US"/>
        </w:rPr>
        <w:t>Nomenclature</w:t>
      </w:r>
    </w:p>
    <w:p w14:paraId="196F374B" w14:textId="77777777" w:rsidR="003F5119" w:rsidRDefault="003F5119" w:rsidP="00961C00">
      <w:pPr>
        <w:pStyle w:val="LSNomenclature0"/>
        <w:rPr>
          <w:i/>
          <w:lang w:val="en-US"/>
        </w:rPr>
      </w:pPr>
      <w:r>
        <w:rPr>
          <w:i/>
          <w:lang w:val="en-US"/>
        </w:rPr>
        <w:t xml:space="preserve">Ex </w:t>
      </w:r>
      <w:r>
        <w:rPr>
          <w:lang w:val="en-US"/>
        </w:rPr>
        <w:t>exergy J/kg</w:t>
      </w:r>
    </w:p>
    <w:p w14:paraId="5AA8EF51" w14:textId="77777777" w:rsidR="00961C00" w:rsidRPr="00C90260" w:rsidRDefault="00961C00" w:rsidP="00961C00">
      <w:pPr>
        <w:pStyle w:val="LSNomenclature0"/>
        <w:rPr>
          <w:i/>
          <w:lang w:val="en-US"/>
        </w:rPr>
      </w:pPr>
      <w:r w:rsidRPr="00C90260">
        <w:rPr>
          <w:i/>
          <w:lang w:val="en-US"/>
        </w:rPr>
        <w:t xml:space="preserve">H </w:t>
      </w:r>
      <w:r w:rsidRPr="003F5119">
        <w:rPr>
          <w:lang w:val="en-US"/>
        </w:rPr>
        <w:t>enthalpy</w:t>
      </w:r>
      <w:r w:rsidRPr="00C90260">
        <w:rPr>
          <w:i/>
          <w:lang w:val="en-US"/>
        </w:rPr>
        <w:t xml:space="preserve"> J/kg</w:t>
      </w:r>
    </w:p>
    <w:p w14:paraId="1DF1E3AC" w14:textId="77777777" w:rsidR="00184523" w:rsidRPr="00C90260" w:rsidRDefault="000C17AE" w:rsidP="00F54B3A">
      <w:pPr>
        <w:pStyle w:val="LSNomenclature0"/>
        <w:rPr>
          <w:lang w:val="en-US"/>
        </w:rPr>
      </w:pPr>
      <m:oMath>
        <m:acc>
          <m:accPr>
            <m:chr m:val="̇"/>
            <m:ctrlPr>
              <w:rPr>
                <w:rFonts w:ascii="Cambria Math" w:hAnsi="Cambria Math"/>
                <w:i/>
                <w:lang w:val="en-US"/>
              </w:rPr>
            </m:ctrlPr>
          </m:accPr>
          <m:e>
            <m:r>
              <w:rPr>
                <w:rFonts w:ascii="Cambria Math" w:hAnsi="Cambria Math"/>
                <w:lang w:val="en-US"/>
              </w:rPr>
              <m:t>Q</m:t>
            </m:r>
          </m:e>
        </m:acc>
      </m:oMath>
      <w:r w:rsidR="00184523" w:rsidRPr="00C90260">
        <w:rPr>
          <w:lang w:val="en-US"/>
        </w:rPr>
        <w:t xml:space="preserve"> heat </w:t>
      </w:r>
      <w:r w:rsidR="00F823AC" w:rsidRPr="00C90260">
        <w:rPr>
          <w:lang w:val="en-US"/>
        </w:rPr>
        <w:t>flux</w:t>
      </w:r>
      <w:r w:rsidR="00EF3AF0" w:rsidRPr="00C90260">
        <w:rPr>
          <w:lang w:val="en-US"/>
        </w:rPr>
        <w:t>, J/s</w:t>
      </w:r>
    </w:p>
    <w:p w14:paraId="63B810E1" w14:textId="77777777" w:rsidR="00961C00" w:rsidRPr="00C90260" w:rsidRDefault="00961C00" w:rsidP="00961C00">
      <w:pPr>
        <w:pStyle w:val="LSNomenclature0"/>
        <w:rPr>
          <w:i/>
          <w:lang w:val="en-US"/>
        </w:rPr>
      </w:pPr>
      <w:r w:rsidRPr="00C90260">
        <w:rPr>
          <w:i/>
          <w:lang w:val="en-US"/>
        </w:rPr>
        <w:t xml:space="preserve">S </w:t>
      </w:r>
      <w:r w:rsidRPr="003F5119">
        <w:rPr>
          <w:lang w:val="en-US"/>
        </w:rPr>
        <w:t>entropy</w:t>
      </w:r>
      <w:r w:rsidRPr="00C90260">
        <w:rPr>
          <w:i/>
          <w:lang w:val="en-US"/>
        </w:rPr>
        <w:t xml:space="preserve"> J/(K.kg)</w:t>
      </w:r>
    </w:p>
    <w:p w14:paraId="276C67F3" w14:textId="77777777" w:rsidR="00206DC8" w:rsidRPr="00C90260" w:rsidRDefault="00206DC8" w:rsidP="00F54B3A">
      <w:pPr>
        <w:pStyle w:val="LSNomenclature0"/>
        <w:rPr>
          <w:lang w:val="en-US"/>
        </w:rPr>
      </w:pPr>
      <w:r w:rsidRPr="00C90260">
        <w:rPr>
          <w:i/>
          <w:lang w:val="en-US"/>
        </w:rPr>
        <w:t>T</w:t>
      </w:r>
      <w:r w:rsidRPr="00C90260">
        <w:rPr>
          <w:lang w:val="en-US"/>
        </w:rPr>
        <w:t xml:space="preserve"> temperature °C</w:t>
      </w:r>
    </w:p>
    <w:p w14:paraId="04DC9173" w14:textId="6CCE88EF" w:rsidR="001902DC" w:rsidRPr="00C90260" w:rsidRDefault="001902DC" w:rsidP="0083125B">
      <w:pPr>
        <w:pStyle w:val="LSNomenclature0"/>
        <w:rPr>
          <w:rStyle w:val="CSNomenclatureItalic"/>
          <w:i w:val="0"/>
          <w:lang w:val="en-US"/>
        </w:rPr>
      </w:pPr>
      <w:r w:rsidRPr="00C90260">
        <w:rPr>
          <w:rStyle w:val="CSNomenclatureItalic"/>
          <w:lang w:val="en-US"/>
        </w:rPr>
        <w:t>V</w:t>
      </w:r>
      <w:r w:rsidR="00172D84">
        <w:rPr>
          <w:rStyle w:val="CSNomenclatureItalic"/>
          <w:lang w:val="en-US"/>
        </w:rPr>
        <w:t xml:space="preserve"> </w:t>
      </w:r>
      <w:r w:rsidRPr="00C90260">
        <w:rPr>
          <w:rStyle w:val="CSNomenclatureItalic"/>
          <w:i w:val="0"/>
          <w:lang w:val="en-US"/>
        </w:rPr>
        <w:t>volume</w:t>
      </w:r>
      <w:r w:rsidR="00C40FC4">
        <w:rPr>
          <w:rStyle w:val="CSNomenclatureItalic"/>
          <w:i w:val="0"/>
          <w:lang w:val="en-US"/>
        </w:rPr>
        <w:t>,</w:t>
      </w:r>
      <w:r w:rsidRPr="00C90260">
        <w:rPr>
          <w:rStyle w:val="CSNomenclatureItalic"/>
          <w:i w:val="0"/>
          <w:lang w:val="en-US"/>
        </w:rPr>
        <w:t xml:space="preserve"> m³</w:t>
      </w:r>
    </w:p>
    <w:p w14:paraId="1CC496C9" w14:textId="77777777" w:rsidR="00206DC8" w:rsidRPr="00C90260" w:rsidRDefault="000C17AE" w:rsidP="0083125B">
      <w:pPr>
        <w:pStyle w:val="LSNomenclature0"/>
        <w:rPr>
          <w:rStyle w:val="CSNomenclatureItalic"/>
          <w:i w:val="0"/>
          <w:lang w:val="en-US"/>
        </w:rPr>
      </w:pPr>
      <m:oMath>
        <m:acc>
          <m:accPr>
            <m:chr m:val="̇"/>
            <m:ctrlPr>
              <w:rPr>
                <w:rFonts w:ascii="Cambria Math" w:hAnsi="Cambria Math"/>
                <w:i/>
                <w:lang w:val="en-US"/>
              </w:rPr>
            </m:ctrlPr>
          </m:accPr>
          <m:e>
            <m:r>
              <w:rPr>
                <w:rFonts w:ascii="Cambria Math" w:hAnsi="Cambria Math"/>
                <w:lang w:val="en-US"/>
              </w:rPr>
              <m:t>W</m:t>
            </m:r>
          </m:e>
        </m:acc>
      </m:oMath>
      <w:r w:rsidR="00206DC8" w:rsidRPr="00C90260">
        <w:rPr>
          <w:lang w:val="en-US"/>
        </w:rPr>
        <w:t xml:space="preserve"> power, J/s</w:t>
      </w:r>
    </w:p>
    <w:p w14:paraId="3CD964BA" w14:textId="77777777" w:rsidR="00C46946" w:rsidRPr="00C90260" w:rsidRDefault="00C46946" w:rsidP="00154711">
      <w:pPr>
        <w:pStyle w:val="PSHeading4"/>
        <w:rPr>
          <w:rFonts w:ascii="Times New Roman" w:hAnsi="Times New Roman" w:cs="Times New Roman"/>
          <w:lang w:val="en-US"/>
        </w:rPr>
      </w:pPr>
      <w:r w:rsidRPr="00C90260">
        <w:rPr>
          <w:rFonts w:ascii="Times New Roman" w:hAnsi="Times New Roman" w:cs="Times New Roman"/>
          <w:lang w:val="en-US"/>
        </w:rPr>
        <w:t>Greek symbols</w:t>
      </w:r>
    </w:p>
    <w:p w14:paraId="7AFA06E3" w14:textId="77777777" w:rsidR="003706AC" w:rsidRPr="003706AC" w:rsidRDefault="000C17AE" w:rsidP="003706AC">
      <w:pPr>
        <w:pStyle w:val="LSNomenclature0"/>
        <w:rPr>
          <w:lang w:val="en-US"/>
        </w:rPr>
      </w:pPr>
      <m:oMath>
        <m:sSub>
          <m:sSubPr>
            <m:ctrlPr>
              <w:rPr>
                <w:rFonts w:ascii="Cambria Math" w:hAnsi="Cambria Math"/>
                <w:i/>
                <w:lang w:val="en-US"/>
              </w:rPr>
            </m:ctrlPr>
          </m:sSubPr>
          <m:e>
            <m:r>
              <w:rPr>
                <w:rFonts w:ascii="Cambria Math" w:hAnsi="Cambria Math"/>
                <w:lang w:val="en-US"/>
              </w:rPr>
              <m:t>ϵ</m:t>
            </m:r>
          </m:e>
          <m:sub>
            <m:r>
              <w:rPr>
                <w:rFonts w:ascii="Cambria Math" w:hAnsi="Cambria Math"/>
                <w:lang w:val="en-US"/>
              </w:rPr>
              <m:t>SS</m:t>
            </m:r>
          </m:sub>
        </m:sSub>
      </m:oMath>
      <w:r w:rsidR="003706AC">
        <w:rPr>
          <w:lang w:val="en-US"/>
        </w:rPr>
        <w:t xml:space="preserve"> Substation efficiency [-]</w:t>
      </w:r>
    </w:p>
    <w:p w14:paraId="64E73211" w14:textId="0A7E8CCE" w:rsidR="003706AC" w:rsidRPr="003706AC" w:rsidRDefault="00206DC8" w:rsidP="003706AC">
      <w:pPr>
        <w:pStyle w:val="LSNomenclature0"/>
        <w:rPr>
          <w:lang w:val="en-US"/>
        </w:rPr>
      </w:pPr>
      <m:oMath>
        <m:r>
          <w:rPr>
            <w:rFonts w:ascii="Cambria Math" w:hAnsi="Cambria Math"/>
            <w:lang w:val="en-US"/>
          </w:rPr>
          <m:t>τ</m:t>
        </m:r>
      </m:oMath>
      <w:r w:rsidR="00172D84">
        <w:rPr>
          <w:lang w:val="en-US"/>
        </w:rPr>
        <w:t xml:space="preserve"> </w:t>
      </w:r>
      <w:r w:rsidRPr="00C90260">
        <w:rPr>
          <w:lang w:val="en-US"/>
        </w:rPr>
        <w:t>e</w:t>
      </w:r>
      <w:r w:rsidR="00904371">
        <w:rPr>
          <w:lang w:val="en-US"/>
        </w:rPr>
        <w:t>n</w:t>
      </w:r>
      <w:r w:rsidRPr="00C90260">
        <w:rPr>
          <w:lang w:val="en-US"/>
        </w:rPr>
        <w:t>ergetic temperature factor</w:t>
      </w:r>
      <w:r w:rsidR="002007AF" w:rsidRPr="00C90260">
        <w:rPr>
          <w:lang w:val="en-US"/>
        </w:rPr>
        <w:t xml:space="preserve">, </w:t>
      </w:r>
      <w:r w:rsidRPr="00C90260">
        <w:rPr>
          <w:lang w:val="en-US"/>
        </w:rPr>
        <w:t>[-]</w:t>
      </w:r>
    </w:p>
    <w:p w14:paraId="14789CE8" w14:textId="77777777" w:rsidR="00C46946" w:rsidRPr="00C90260" w:rsidRDefault="00392B57" w:rsidP="00154711">
      <w:pPr>
        <w:pStyle w:val="PSHeading4"/>
        <w:rPr>
          <w:rFonts w:ascii="Times New Roman" w:hAnsi="Times New Roman" w:cs="Times New Roman"/>
          <w:lang w:val="en-US"/>
        </w:rPr>
      </w:pPr>
      <w:r w:rsidRPr="00C90260">
        <w:rPr>
          <w:rFonts w:ascii="Times New Roman" w:hAnsi="Times New Roman" w:cs="Times New Roman"/>
          <w:lang w:val="en-US"/>
        </w:rPr>
        <w:t>Abbreviations</w:t>
      </w:r>
      <w:r w:rsidR="004F689D" w:rsidRPr="00C90260">
        <w:rPr>
          <w:rFonts w:ascii="Times New Roman" w:hAnsi="Times New Roman" w:cs="Times New Roman"/>
          <w:lang w:val="en-US"/>
        </w:rPr>
        <w:t xml:space="preserve"> and subscripts</w:t>
      </w:r>
    </w:p>
    <w:p w14:paraId="722824E1" w14:textId="77777777" w:rsidR="00206DC8" w:rsidRPr="00C90260" w:rsidRDefault="00206DC8" w:rsidP="00206DC8">
      <w:pPr>
        <w:rPr>
          <w:lang w:val="en-US"/>
        </w:rPr>
      </w:pPr>
      <w:r w:rsidRPr="00C90260">
        <w:rPr>
          <w:i/>
          <w:lang w:val="en-US"/>
        </w:rPr>
        <w:t>CHP</w:t>
      </w:r>
      <w:r w:rsidRPr="00C90260">
        <w:rPr>
          <w:lang w:val="en-US"/>
        </w:rPr>
        <w:t>, Combined heat and power</w:t>
      </w:r>
    </w:p>
    <w:p w14:paraId="091BB936" w14:textId="77777777" w:rsidR="00392B57" w:rsidRPr="00C90260" w:rsidRDefault="00392B57" w:rsidP="00392B57">
      <w:pPr>
        <w:pStyle w:val="LSNomenclature0"/>
        <w:rPr>
          <w:rStyle w:val="CSNomenclatureItalic"/>
          <w:i w:val="0"/>
          <w:lang w:val="en-US"/>
        </w:rPr>
      </w:pPr>
      <w:r w:rsidRPr="00C90260">
        <w:rPr>
          <w:rStyle w:val="CSNomenclatureItalic"/>
          <w:lang w:val="en-US"/>
        </w:rPr>
        <w:t xml:space="preserve">DHN, </w:t>
      </w:r>
      <w:r w:rsidRPr="00C90260">
        <w:rPr>
          <w:rStyle w:val="CSNomenclatureItalic"/>
          <w:i w:val="0"/>
          <w:lang w:val="en-US"/>
        </w:rPr>
        <w:t>District heating network</w:t>
      </w:r>
    </w:p>
    <w:p w14:paraId="079D0EA2" w14:textId="77777777" w:rsidR="00841F99" w:rsidRDefault="00841F99" w:rsidP="00392B57">
      <w:pPr>
        <w:pStyle w:val="LSNomenclature0"/>
        <w:rPr>
          <w:rStyle w:val="CSNomenclatureItalic"/>
          <w:i w:val="0"/>
          <w:lang w:val="en-US"/>
        </w:rPr>
      </w:pPr>
      <w:r w:rsidRPr="00C90260">
        <w:rPr>
          <w:rStyle w:val="CSNomenclatureItalic"/>
          <w:lang w:val="en-US"/>
        </w:rPr>
        <w:t>DHW</w:t>
      </w:r>
      <w:r w:rsidRPr="00C90260">
        <w:rPr>
          <w:rStyle w:val="CSNomenclatureItalic"/>
          <w:i w:val="0"/>
          <w:lang w:val="en-US"/>
        </w:rPr>
        <w:t>, Domestic heating water</w:t>
      </w:r>
    </w:p>
    <w:p w14:paraId="2F47114D" w14:textId="77777777" w:rsidR="00064D37" w:rsidRDefault="00064D37" w:rsidP="00392B57">
      <w:pPr>
        <w:pStyle w:val="LSNomenclature0"/>
        <w:rPr>
          <w:rStyle w:val="CSNomenclatureItalic"/>
          <w:i w:val="0"/>
          <w:lang w:val="en-US"/>
        </w:rPr>
      </w:pPr>
      <w:r>
        <w:rPr>
          <w:rStyle w:val="CSNomenclatureItalic"/>
          <w:lang w:val="en-US"/>
        </w:rPr>
        <w:t>EPB</w:t>
      </w:r>
      <w:r>
        <w:rPr>
          <w:rStyle w:val="CSNomenclatureItalic"/>
          <w:i w:val="0"/>
          <w:lang w:val="en-US"/>
        </w:rPr>
        <w:t>, Energy Performance Building</w:t>
      </w:r>
    </w:p>
    <w:p w14:paraId="546F9681" w14:textId="77777777" w:rsidR="003F5119" w:rsidRPr="00043B3A" w:rsidRDefault="003F5119" w:rsidP="00392B57">
      <w:pPr>
        <w:pStyle w:val="LSNomenclature0"/>
        <w:rPr>
          <w:rStyle w:val="CSNomenclatureItalic"/>
          <w:lang w:val="en-US"/>
        </w:rPr>
      </w:pPr>
      <w:r w:rsidRPr="003F5119">
        <w:rPr>
          <w:rStyle w:val="CSNomenclatureItalic"/>
          <w:lang w:val="en-US"/>
        </w:rPr>
        <w:lastRenderedPageBreak/>
        <w:t>ER</w:t>
      </w:r>
      <w:r>
        <w:rPr>
          <w:rStyle w:val="CSNomenclatureItalic"/>
          <w:lang w:val="en-US"/>
        </w:rPr>
        <w:t xml:space="preserve">, </w:t>
      </w:r>
      <w:r>
        <w:rPr>
          <w:rStyle w:val="CSNomenclatureItalic"/>
          <w:i w:val="0"/>
          <w:lang w:val="en-US"/>
        </w:rPr>
        <w:t>Energy requirements</w:t>
      </w:r>
    </w:p>
    <w:p w14:paraId="57EDC368" w14:textId="77777777" w:rsidR="00C40FC4" w:rsidRDefault="00C40FC4" w:rsidP="00392B57">
      <w:pPr>
        <w:pStyle w:val="LSNomenclature0"/>
        <w:rPr>
          <w:rStyle w:val="CSNomenclatureItalic"/>
          <w:i w:val="0"/>
          <w:lang w:val="en-US"/>
        </w:rPr>
      </w:pPr>
      <w:r>
        <w:rPr>
          <w:rStyle w:val="CSNomenclatureItalic"/>
          <w:lang w:val="en-US"/>
        </w:rPr>
        <w:t xml:space="preserve">HP, </w:t>
      </w:r>
      <w:r>
        <w:rPr>
          <w:rStyle w:val="CSNomenclatureItalic"/>
          <w:i w:val="0"/>
          <w:lang w:val="en-US"/>
        </w:rPr>
        <w:t>Heat pump</w:t>
      </w:r>
    </w:p>
    <w:p w14:paraId="576E3FE0" w14:textId="77777777" w:rsidR="003706AC" w:rsidRDefault="003706AC" w:rsidP="00392B57">
      <w:pPr>
        <w:pStyle w:val="LSNomenclature0"/>
        <w:rPr>
          <w:rStyle w:val="CSNomenclatureItalic"/>
          <w:i w:val="0"/>
          <w:lang w:val="en-US"/>
        </w:rPr>
      </w:pPr>
      <w:r>
        <w:rPr>
          <w:rStyle w:val="CSNomenclatureItalic"/>
          <w:lang w:val="en-US"/>
        </w:rPr>
        <w:t xml:space="preserve">HL, </w:t>
      </w:r>
      <w:r>
        <w:rPr>
          <w:rStyle w:val="CSNomenclatureItalic"/>
          <w:i w:val="0"/>
          <w:lang w:val="en-US"/>
        </w:rPr>
        <w:t>Heat losses</w:t>
      </w:r>
    </w:p>
    <w:p w14:paraId="0404A8E4" w14:textId="001083DF" w:rsidR="000258DE" w:rsidRDefault="000258DE" w:rsidP="00392B57">
      <w:pPr>
        <w:pStyle w:val="LSNomenclature0"/>
        <w:rPr>
          <w:rStyle w:val="CSNomenclatureItalic"/>
          <w:i w:val="0"/>
          <w:lang w:val="en-US"/>
        </w:rPr>
      </w:pPr>
      <w:r>
        <w:rPr>
          <w:rStyle w:val="CSNomenclatureItalic"/>
          <w:lang w:val="en-US"/>
        </w:rPr>
        <w:t xml:space="preserve">HT, </w:t>
      </w:r>
      <w:r>
        <w:rPr>
          <w:rStyle w:val="CSNomenclatureItalic"/>
          <w:i w:val="0"/>
          <w:lang w:val="en-US"/>
        </w:rPr>
        <w:t>High temperature emission heating system: conventional heaters</w:t>
      </w:r>
    </w:p>
    <w:p w14:paraId="6E69E7AE" w14:textId="6FBCADEC" w:rsidR="000258DE" w:rsidRDefault="000258DE" w:rsidP="000258DE">
      <w:pPr>
        <w:pStyle w:val="LSNomenclature0"/>
        <w:rPr>
          <w:rStyle w:val="CSNomenclatureItalic"/>
          <w:i w:val="0"/>
          <w:lang w:val="en-US"/>
        </w:rPr>
      </w:pPr>
      <w:r>
        <w:rPr>
          <w:rStyle w:val="CSNomenclatureItalic"/>
          <w:lang w:val="en-US"/>
        </w:rPr>
        <w:t xml:space="preserve">LT, </w:t>
      </w:r>
      <w:r>
        <w:rPr>
          <w:rStyle w:val="CSNomenclatureItalic"/>
          <w:i w:val="0"/>
          <w:lang w:val="en-US"/>
        </w:rPr>
        <w:t>Low temperature emission heating system: heating floor</w:t>
      </w:r>
    </w:p>
    <w:p w14:paraId="3B955F13" w14:textId="77777777" w:rsidR="00B05CA4" w:rsidRPr="00C90260" w:rsidRDefault="00B05CA4" w:rsidP="00392B57">
      <w:pPr>
        <w:pStyle w:val="LSNomenclature0"/>
        <w:rPr>
          <w:rStyle w:val="CSNomenclatureItalic"/>
          <w:i w:val="0"/>
          <w:lang w:val="en-US"/>
        </w:rPr>
      </w:pPr>
      <w:r>
        <w:rPr>
          <w:rStyle w:val="CSNomenclatureItalic"/>
          <w:lang w:val="en-US"/>
        </w:rPr>
        <w:t xml:space="preserve">NG, </w:t>
      </w:r>
      <w:r w:rsidRPr="00B05CA4">
        <w:rPr>
          <w:rStyle w:val="CSNomenclatureItalic"/>
          <w:i w:val="0"/>
          <w:lang w:val="en-US"/>
        </w:rPr>
        <w:t>Natural gas</w:t>
      </w:r>
    </w:p>
    <w:p w14:paraId="6C6D288D" w14:textId="77777777" w:rsidR="004C7CB4" w:rsidRPr="003706AC" w:rsidRDefault="00EE277D" w:rsidP="003706AC">
      <w:pPr>
        <w:pStyle w:val="LSNomenclature0"/>
        <w:rPr>
          <w:lang w:val="en-US"/>
        </w:rPr>
      </w:pPr>
      <w:r w:rsidRPr="00C90260">
        <w:rPr>
          <w:rStyle w:val="CSNomenclatureItalic"/>
          <w:lang w:val="en-US"/>
        </w:rPr>
        <w:t>LHV</w:t>
      </w:r>
      <w:r w:rsidRPr="00C90260">
        <w:rPr>
          <w:rStyle w:val="CSNomenclatureItalic"/>
          <w:i w:val="0"/>
          <w:lang w:val="en-US"/>
        </w:rPr>
        <w:t>, Low heating value</w:t>
      </w:r>
    </w:p>
    <w:p w14:paraId="32B9A275" w14:textId="77777777" w:rsidR="00E20A63" w:rsidRPr="00C90260" w:rsidRDefault="00C46946" w:rsidP="00040510">
      <w:pPr>
        <w:pStyle w:val="PSHeading1"/>
        <w:spacing w:before="0" w:after="0"/>
        <w:rPr>
          <w:lang w:val="en-US"/>
        </w:rPr>
      </w:pPr>
      <w:r w:rsidRPr="00C90260">
        <w:rPr>
          <w:lang w:val="en-US"/>
        </w:rPr>
        <w:t>References</w:t>
      </w:r>
    </w:p>
    <w:p w14:paraId="71071D74" w14:textId="779506BB" w:rsidR="00E05E59" w:rsidRPr="00B20DCC" w:rsidRDefault="008F06D7" w:rsidP="00E05E59">
      <w:pPr>
        <w:widowControl w:val="0"/>
        <w:autoSpaceDE w:val="0"/>
        <w:autoSpaceDN w:val="0"/>
        <w:adjustRightInd w:val="0"/>
        <w:ind w:left="640" w:hanging="640"/>
        <w:rPr>
          <w:noProof/>
          <w:szCs w:val="24"/>
          <w:lang w:val="fr-BE"/>
        </w:rPr>
      </w:pPr>
      <w:r w:rsidRPr="00C90260">
        <w:rPr>
          <w:lang w:val="en-US"/>
        </w:rPr>
        <w:fldChar w:fldCharType="begin" w:fldLock="1"/>
      </w:r>
      <w:r w:rsidR="0052556F" w:rsidRPr="008079D9">
        <w:rPr>
          <w:lang w:val="fr-BE"/>
        </w:rPr>
        <w:instrText xml:space="preserve">ADDIN Mendeley Bibliography CSL_BIBLIOGRAPHY </w:instrText>
      </w:r>
      <w:r w:rsidRPr="00C90260">
        <w:rPr>
          <w:lang w:val="en-US"/>
        </w:rPr>
        <w:fldChar w:fldCharType="separate"/>
      </w:r>
      <w:r w:rsidR="00E05E59" w:rsidRPr="00B20DCC">
        <w:rPr>
          <w:noProof/>
          <w:szCs w:val="24"/>
          <w:lang w:val="fr-BE"/>
        </w:rPr>
        <w:t xml:space="preserve">1. </w:t>
      </w:r>
      <w:r w:rsidR="00E05E59" w:rsidRPr="00B20DCC">
        <w:rPr>
          <w:noProof/>
          <w:szCs w:val="24"/>
          <w:lang w:val="fr-BE"/>
        </w:rPr>
        <w:tab/>
        <w:t xml:space="preserve">ADEME. Perspectives énergétiques mondiales . Les politiques d’efficacité énergétique dans le Monde : ce qui fonctionne et ce qui ne fonctionne pas. 2013. </w:t>
      </w:r>
    </w:p>
    <w:p w14:paraId="3901F11D"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 </w:t>
      </w:r>
      <w:r w:rsidRPr="00E05E59">
        <w:rPr>
          <w:noProof/>
          <w:szCs w:val="24"/>
        </w:rPr>
        <w:tab/>
        <w:t>European Union - Energy efficiency in buildings [Internet]. 2010 [cited 2015 Dec 15]. Available from: http://ec.europa.eu/energy/efficiency/buildings/buildings_en.htm</w:t>
      </w:r>
    </w:p>
    <w:p w14:paraId="1A8BB6AF" w14:textId="60E7F8DE"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3. </w:t>
      </w:r>
      <w:r w:rsidRPr="00E05E59">
        <w:rPr>
          <w:noProof/>
          <w:szCs w:val="24"/>
        </w:rPr>
        <w:tab/>
        <w:t>Brebbia CA, Marinov AM, Mammoli AA, Safta CA. Energy and Sustainability IV [Internet]. Computational Mechanics; 2013. A</w:t>
      </w:r>
    </w:p>
    <w:p w14:paraId="7CEC268C" w14:textId="32CC410A"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4. </w:t>
      </w:r>
      <w:r w:rsidRPr="00E05E59">
        <w:rPr>
          <w:noProof/>
          <w:szCs w:val="24"/>
        </w:rPr>
        <w:tab/>
        <w:t xml:space="preserve">Dincer I, Rosen M. Exergy Analysis of Renewable Energy Systems [Internet]. Exergy: Energy, Environment and Sustainable Development, 2nd Edition. 2013. 193-259 p. </w:t>
      </w:r>
    </w:p>
    <w:p w14:paraId="0A8FB3EF" w14:textId="77777777" w:rsidR="00E05E59" w:rsidRPr="00E05E59" w:rsidRDefault="00E05E59" w:rsidP="00E05E59">
      <w:pPr>
        <w:widowControl w:val="0"/>
        <w:autoSpaceDE w:val="0"/>
        <w:autoSpaceDN w:val="0"/>
        <w:adjustRightInd w:val="0"/>
        <w:ind w:left="640" w:hanging="640"/>
        <w:rPr>
          <w:noProof/>
          <w:szCs w:val="24"/>
        </w:rPr>
      </w:pPr>
      <w:r w:rsidRPr="00D441A7">
        <w:rPr>
          <w:noProof/>
          <w:szCs w:val="24"/>
        </w:rPr>
        <w:t xml:space="preserve">5. </w:t>
      </w:r>
      <w:r w:rsidRPr="00D441A7">
        <w:rPr>
          <w:noProof/>
          <w:szCs w:val="24"/>
        </w:rPr>
        <w:tab/>
        <w:t xml:space="preserve">Region W. La réglementation wallonne - PEB [Internet]. </w:t>
      </w:r>
      <w:r w:rsidRPr="00E05E59">
        <w:rPr>
          <w:noProof/>
          <w:szCs w:val="24"/>
        </w:rPr>
        <w:t>[cited 2016 Feb 11]. Available from: http://energie.wallonie.be/fr/la-reglementation-wallonne-sur-la-peb.html?IDC=7224</w:t>
      </w:r>
    </w:p>
    <w:p w14:paraId="45F6A107"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6. </w:t>
      </w:r>
      <w:r w:rsidRPr="00E05E59">
        <w:rPr>
          <w:noProof/>
          <w:szCs w:val="24"/>
        </w:rPr>
        <w:tab/>
        <w:t xml:space="preserve">Moran MJ, Shapiro HN. Fundamentals of engineering thermodynamics. 2009. </w:t>
      </w:r>
    </w:p>
    <w:p w14:paraId="218C7524"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7. </w:t>
      </w:r>
      <w:r w:rsidRPr="00E05E59">
        <w:rPr>
          <w:noProof/>
          <w:szCs w:val="24"/>
        </w:rPr>
        <w:tab/>
        <w:t xml:space="preserve">Kotas TJ. EXERGY CONCEPTS FOR THERMAL PLANTS. International Journal of Heat and Fluid Flow. 1980. p. 105–14. </w:t>
      </w:r>
    </w:p>
    <w:p w14:paraId="2476B9A0"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8. </w:t>
      </w:r>
      <w:r w:rsidRPr="00E05E59">
        <w:rPr>
          <w:noProof/>
          <w:szCs w:val="24"/>
        </w:rPr>
        <w:tab/>
        <w:t xml:space="preserve">Szargut J, Morris DR, Steward FR. Exergy analysis of thermal, chemical, and metallurgical processes. Hemisphere; 1988. </w:t>
      </w:r>
    </w:p>
    <w:p w14:paraId="79BBF6E7" w14:textId="47A73C5D" w:rsidR="00E05E59" w:rsidRPr="00451A97" w:rsidRDefault="00E05E59" w:rsidP="00E05E59">
      <w:pPr>
        <w:widowControl w:val="0"/>
        <w:autoSpaceDE w:val="0"/>
        <w:autoSpaceDN w:val="0"/>
        <w:adjustRightInd w:val="0"/>
        <w:ind w:left="640" w:hanging="640"/>
        <w:rPr>
          <w:noProof/>
          <w:szCs w:val="24"/>
          <w:lang w:val="fr-BE"/>
        </w:rPr>
      </w:pPr>
      <w:r w:rsidRPr="00E05E59">
        <w:rPr>
          <w:noProof/>
          <w:szCs w:val="24"/>
        </w:rPr>
        <w:t xml:space="preserve">9. </w:t>
      </w:r>
      <w:r w:rsidRPr="00E05E59">
        <w:rPr>
          <w:noProof/>
          <w:szCs w:val="24"/>
        </w:rPr>
        <w:tab/>
        <w:t xml:space="preserve">Ertesvåg IS. Sensitivity of chemical exergy for atmospheric gases and gaseous fuels to variations in ambient conditions. </w:t>
      </w:r>
      <w:r w:rsidRPr="00451A97">
        <w:rPr>
          <w:noProof/>
          <w:szCs w:val="24"/>
          <w:lang w:val="fr-BE"/>
        </w:rPr>
        <w:t xml:space="preserve">Energy Convers Manag [Internet]. 2007 Jul [cited 2015 Nov 20];48(7):1983–95. </w:t>
      </w:r>
    </w:p>
    <w:p w14:paraId="3AFBFC92" w14:textId="77777777" w:rsidR="00E05E59" w:rsidRPr="00B20DCC" w:rsidRDefault="00E05E59" w:rsidP="00E05E59">
      <w:pPr>
        <w:widowControl w:val="0"/>
        <w:autoSpaceDE w:val="0"/>
        <w:autoSpaceDN w:val="0"/>
        <w:adjustRightInd w:val="0"/>
        <w:ind w:left="640" w:hanging="640"/>
        <w:rPr>
          <w:noProof/>
          <w:szCs w:val="24"/>
          <w:lang w:val="fr-BE"/>
        </w:rPr>
      </w:pPr>
      <w:r w:rsidRPr="00B20DCC">
        <w:rPr>
          <w:noProof/>
          <w:szCs w:val="24"/>
          <w:lang w:val="fr-BE"/>
        </w:rPr>
        <w:t xml:space="preserve">10. </w:t>
      </w:r>
      <w:r w:rsidRPr="00B20DCC">
        <w:rPr>
          <w:noProof/>
          <w:szCs w:val="24"/>
          <w:lang w:val="fr-BE"/>
        </w:rPr>
        <w:tab/>
        <w:t xml:space="preserve">Asbl I. BILAN ÉNERGÉTIQUE DE LA WALLONIE 2009 - BILAN DE CONSOMMATION DU SECTEUR RESIDENTIEL. 2011. </w:t>
      </w:r>
    </w:p>
    <w:p w14:paraId="7015423B" w14:textId="77777777" w:rsidR="00E05E59" w:rsidRPr="00B20DCC" w:rsidRDefault="00E05E59" w:rsidP="00E05E59">
      <w:pPr>
        <w:widowControl w:val="0"/>
        <w:autoSpaceDE w:val="0"/>
        <w:autoSpaceDN w:val="0"/>
        <w:adjustRightInd w:val="0"/>
        <w:ind w:left="640" w:hanging="640"/>
        <w:rPr>
          <w:noProof/>
          <w:szCs w:val="24"/>
          <w:lang w:val="fr-BE"/>
        </w:rPr>
      </w:pPr>
      <w:r w:rsidRPr="00B20DCC">
        <w:rPr>
          <w:noProof/>
          <w:szCs w:val="24"/>
          <w:lang w:val="fr-BE"/>
        </w:rPr>
        <w:t xml:space="preserve">11. </w:t>
      </w:r>
      <w:r w:rsidRPr="00B20DCC">
        <w:rPr>
          <w:noProof/>
          <w:szCs w:val="24"/>
          <w:lang w:val="fr-BE"/>
        </w:rPr>
        <w:tab/>
        <w:t>MeteoBelgique. Climatogrammes [Internet]. 2016 [cited 2016 Feb 12]. Available from: http://www.meteobelgique.com/article/donnees-statistiques/climatogramme.html?staticfile=climatology-climatogram_fr.php</w:t>
      </w:r>
    </w:p>
    <w:p w14:paraId="7A9ABF6D"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12. </w:t>
      </w:r>
      <w:r w:rsidRPr="00E05E59">
        <w:rPr>
          <w:noProof/>
          <w:szCs w:val="24"/>
        </w:rPr>
        <w:tab/>
        <w:t xml:space="preserve">GENDEBIEN S, RANSY F, GEORGES E, LEMORT V. Flexipac Project: Database of parameters for modelling residential heat pumps. 2014. </w:t>
      </w:r>
    </w:p>
    <w:p w14:paraId="1DAEAB51"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13. </w:t>
      </w:r>
      <w:r w:rsidRPr="00E05E59">
        <w:rPr>
          <w:noProof/>
          <w:szCs w:val="24"/>
        </w:rPr>
        <w:tab/>
        <w:t>Kotas TJ. The Exergy Method of Thermal Plant Analysis [Internet]. The Exergy Method of Thermal Plant Analysis. Elsevier; 1985 [cited 2016 Feb 11]. 267-269 p. Available from: http://www.sciencedirect.com/science/article/pii/B9780408013505500167</w:t>
      </w:r>
    </w:p>
    <w:p w14:paraId="50EEF97F" w14:textId="3E434D7E"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14. </w:t>
      </w:r>
      <w:r w:rsidRPr="00E05E59">
        <w:rPr>
          <w:noProof/>
          <w:szCs w:val="24"/>
        </w:rPr>
        <w:tab/>
        <w:t xml:space="preserve">Guo W, Lim CJ, Bi X, Sokhansanj S, Melin S. Determination of effective thermal conductivity and specific heat capacity of wood pellets. Fuel [Internet]. 2013 Jan [cited 2016 Feb 18];103:347–55. </w:t>
      </w:r>
    </w:p>
    <w:p w14:paraId="7AE66A61"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15. </w:t>
      </w:r>
      <w:r w:rsidRPr="00E05E59">
        <w:rPr>
          <w:noProof/>
          <w:szCs w:val="24"/>
        </w:rPr>
        <w:tab/>
        <w:t xml:space="preserve">Sundarapandian S, Devaradjane G. Performance and Emission Analysis of Bio Diesel Operated CI Engine. Eng Comput Archit. 2007;1(2):1–22. </w:t>
      </w:r>
    </w:p>
    <w:p w14:paraId="748C04FE"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16. </w:t>
      </w:r>
      <w:r w:rsidRPr="00E05E59">
        <w:rPr>
          <w:noProof/>
          <w:szCs w:val="24"/>
        </w:rPr>
        <w:tab/>
        <w:t xml:space="preserve">Agency D energy. Technology data for energy plants - Individual Heating Plants and Energy Transport. 2012. </w:t>
      </w:r>
    </w:p>
    <w:p w14:paraId="3AA88AEC"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17. </w:t>
      </w:r>
      <w:r w:rsidRPr="00E05E59">
        <w:rPr>
          <w:noProof/>
          <w:szCs w:val="24"/>
        </w:rPr>
        <w:tab/>
        <w:t xml:space="preserve">Schmidt. Design of Low Exergy Buildings - Method and Pre-Design Tool. Int J Low Energy Sustain Build. 2004;(3):1–47. </w:t>
      </w:r>
    </w:p>
    <w:p w14:paraId="6EE642F1"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18. </w:t>
      </w:r>
      <w:r w:rsidRPr="00E05E59">
        <w:rPr>
          <w:noProof/>
          <w:szCs w:val="24"/>
        </w:rPr>
        <w:tab/>
        <w:t xml:space="preserve">Torio H, Schmidt D. Detailed Exergy Assessment Guidebook for the Built Environment. </w:t>
      </w:r>
      <w:r w:rsidRPr="00E05E59">
        <w:rPr>
          <w:noProof/>
          <w:szCs w:val="24"/>
        </w:rPr>
        <w:lastRenderedPageBreak/>
        <w:t xml:space="preserve">2011. </w:t>
      </w:r>
    </w:p>
    <w:p w14:paraId="12A31522"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19. </w:t>
      </w:r>
      <w:r w:rsidRPr="00E05E59">
        <w:rPr>
          <w:noProof/>
          <w:szCs w:val="24"/>
        </w:rPr>
        <w:tab/>
        <w:t xml:space="preserve">Region W. http://www.energieplus-lesite.be/index.php?id=15568. 2007. </w:t>
      </w:r>
    </w:p>
    <w:p w14:paraId="156E7D50"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20. </w:t>
      </w:r>
      <w:r w:rsidRPr="00E05E59">
        <w:rPr>
          <w:noProof/>
          <w:szCs w:val="24"/>
        </w:rPr>
        <w:tab/>
        <w:t>Fluxys. Fluxys operational data [Internet]. 2016 [cited 2016 Feb 12]. Available from: http://www.fluxys.com/belgium/en/Services/ServicesForConnectedCompanies/OperationalData/OperationalData</w:t>
      </w:r>
    </w:p>
    <w:p w14:paraId="4ACA363C" w14:textId="77777777" w:rsidR="00E05E59" w:rsidRPr="00B20DCC" w:rsidRDefault="00E05E59" w:rsidP="00E05E59">
      <w:pPr>
        <w:widowControl w:val="0"/>
        <w:autoSpaceDE w:val="0"/>
        <w:autoSpaceDN w:val="0"/>
        <w:adjustRightInd w:val="0"/>
        <w:ind w:left="640" w:hanging="640"/>
        <w:rPr>
          <w:noProof/>
          <w:szCs w:val="24"/>
          <w:lang w:val="fr-BE"/>
        </w:rPr>
      </w:pPr>
      <w:r w:rsidRPr="00B20DCC">
        <w:rPr>
          <w:noProof/>
          <w:szCs w:val="24"/>
          <w:lang w:val="fr-BE"/>
        </w:rPr>
        <w:t xml:space="preserve">21. </w:t>
      </w:r>
      <w:r w:rsidRPr="00B20DCC">
        <w:rPr>
          <w:noProof/>
          <w:szCs w:val="24"/>
          <w:lang w:val="fr-BE"/>
        </w:rPr>
        <w:tab/>
        <w:t xml:space="preserve">AIB-Vinçotte. Chaudière biomasse du Sart Tilman - Test de performance - Rapport d’essai. 2012. </w:t>
      </w:r>
    </w:p>
    <w:p w14:paraId="4A8F8346" w14:textId="77777777" w:rsidR="00E05E59" w:rsidRPr="00E05E59" w:rsidRDefault="00E05E59" w:rsidP="00E05E59">
      <w:pPr>
        <w:widowControl w:val="0"/>
        <w:autoSpaceDE w:val="0"/>
        <w:autoSpaceDN w:val="0"/>
        <w:adjustRightInd w:val="0"/>
        <w:ind w:left="640" w:hanging="640"/>
        <w:rPr>
          <w:noProof/>
          <w:szCs w:val="24"/>
        </w:rPr>
      </w:pPr>
      <w:r w:rsidRPr="00B20DCC">
        <w:rPr>
          <w:noProof/>
          <w:szCs w:val="24"/>
          <w:lang w:val="fr-BE"/>
        </w:rPr>
        <w:t xml:space="preserve">22. </w:t>
      </w:r>
      <w:r w:rsidRPr="00B20DCC">
        <w:rPr>
          <w:noProof/>
          <w:szCs w:val="24"/>
          <w:lang w:val="fr-BE"/>
        </w:rPr>
        <w:tab/>
        <w:t xml:space="preserve">AIB-Vinçotte. Chaudière biomasse du Sart Tilman - Test de performance - Rapport d’essai. </w:t>
      </w:r>
      <w:r w:rsidRPr="00E05E59">
        <w:rPr>
          <w:noProof/>
          <w:szCs w:val="24"/>
        </w:rPr>
        <w:t xml:space="preserve">2014. </w:t>
      </w:r>
    </w:p>
    <w:p w14:paraId="7EABE859"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23. </w:t>
      </w:r>
      <w:r w:rsidRPr="00E05E59">
        <w:rPr>
          <w:noProof/>
          <w:szCs w:val="24"/>
        </w:rPr>
        <w:tab/>
        <w:t xml:space="preserve">Sjaak van L, Jaap Koppejan L loo handbook. The Handbook of Biomass Combustion and Co-firing. 2010. </w:t>
      </w:r>
    </w:p>
    <w:p w14:paraId="23FD88F5" w14:textId="6E078D7F"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24. </w:t>
      </w:r>
      <w:r w:rsidRPr="00E05E59">
        <w:rPr>
          <w:noProof/>
          <w:szCs w:val="24"/>
        </w:rPr>
        <w:tab/>
        <w:t xml:space="preserve">Küchen C, Spitzmüller K. Heating Oil. In: Ullmann’s Encyclopedia of Industrial Chemistry [Internet]. Wiley-VCH Verlag GmbH &amp; Co. KGaA; 2000. </w:t>
      </w:r>
    </w:p>
    <w:p w14:paraId="507BE4C3" w14:textId="75C3A7C1"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25. </w:t>
      </w:r>
      <w:r w:rsidRPr="00E05E59">
        <w:rPr>
          <w:noProof/>
          <w:szCs w:val="24"/>
        </w:rPr>
        <w:tab/>
        <w:t xml:space="preserve">Handbook of Energy [Internet]. Handbook of Energy. Elsevier; 2013 [cited 2016 Feb 18]. 185-308 p. </w:t>
      </w:r>
    </w:p>
    <w:p w14:paraId="3C03EACD"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26. </w:t>
      </w:r>
      <w:r w:rsidRPr="00E05E59">
        <w:rPr>
          <w:noProof/>
          <w:szCs w:val="24"/>
        </w:rPr>
        <w:tab/>
        <w:t xml:space="preserve">Sartor K, Quoilin S, Dewallef P. Simulation and optimization of a CHP biomass plant and district heating network. Appl Energy. Elsevier Ltd; 2014;130:474–83. </w:t>
      </w:r>
    </w:p>
    <w:p w14:paraId="7D538BC4"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27. </w:t>
      </w:r>
      <w:r w:rsidRPr="00E05E59">
        <w:rPr>
          <w:noProof/>
          <w:szCs w:val="24"/>
        </w:rPr>
        <w:tab/>
        <w:t xml:space="preserve">Frederiksen S, Werner S. Fjärrvärme : Teori, teknik och funktion. Press L, editor. 1993. </w:t>
      </w:r>
    </w:p>
    <w:p w14:paraId="0925E17B"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28. </w:t>
      </w:r>
      <w:r w:rsidRPr="00E05E59">
        <w:rPr>
          <w:noProof/>
          <w:szCs w:val="24"/>
        </w:rPr>
        <w:tab/>
        <w:t xml:space="preserve">Thorsen JE, Christiansen CH, Brand M, Olesen PK, Larsen CT. Experiences On Low-Temperature District Heating In Lystrup - Denmark. In: Proceedings of International Conference on District Energy. 2011. </w:t>
      </w:r>
    </w:p>
    <w:p w14:paraId="0D47E827"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29. </w:t>
      </w:r>
      <w:r w:rsidRPr="00E05E59">
        <w:rPr>
          <w:noProof/>
          <w:szCs w:val="24"/>
        </w:rPr>
        <w:tab/>
        <w:t xml:space="preserve">Rezaie B, Rosen MA. District heating and cooling: Review of technology and potential enhancements. Appl Energy. 2012;93:2–10. </w:t>
      </w:r>
    </w:p>
    <w:p w14:paraId="1AA1EA0D"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30. </w:t>
      </w:r>
      <w:r w:rsidRPr="00E05E59">
        <w:rPr>
          <w:noProof/>
          <w:szCs w:val="24"/>
        </w:rPr>
        <w:tab/>
        <w:t>EURELECTRIC “Preservation of Resources” Working Group’s Collaboration, VGB. Efficiency in electricity generation [Internet]. 2003. Available from: http://www.eurelectric.org/Download/Download.aspx?DocumentID=13549</w:t>
      </w:r>
    </w:p>
    <w:p w14:paraId="509CABF2"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31. </w:t>
      </w:r>
      <w:r w:rsidRPr="00E05E59">
        <w:rPr>
          <w:noProof/>
          <w:szCs w:val="24"/>
        </w:rPr>
        <w:tab/>
        <w:t>Academy R-R. CHP – Cogeneration Power [Internet]. 2015. Available from: www.renac.de/fileadmin/renac/CHP_ENG_final.pdf</w:t>
      </w:r>
    </w:p>
    <w:p w14:paraId="257D37BC" w14:textId="77777777" w:rsidR="00E05E59" w:rsidRPr="00E05E59" w:rsidRDefault="00E05E59" w:rsidP="00E05E59">
      <w:pPr>
        <w:widowControl w:val="0"/>
        <w:autoSpaceDE w:val="0"/>
        <w:autoSpaceDN w:val="0"/>
        <w:adjustRightInd w:val="0"/>
        <w:ind w:left="640" w:hanging="640"/>
        <w:rPr>
          <w:noProof/>
          <w:szCs w:val="24"/>
        </w:rPr>
      </w:pPr>
      <w:r w:rsidRPr="00E05E59">
        <w:rPr>
          <w:noProof/>
          <w:szCs w:val="24"/>
        </w:rPr>
        <w:t xml:space="preserve">32. </w:t>
      </w:r>
      <w:r w:rsidRPr="00E05E59">
        <w:rPr>
          <w:noProof/>
          <w:szCs w:val="24"/>
        </w:rPr>
        <w:tab/>
        <w:t>CWAPE. CWaPE [Internet]. Available from: www.cwape.be</w:t>
      </w:r>
    </w:p>
    <w:p w14:paraId="4FCFF273" w14:textId="77777777" w:rsidR="00E05E59" w:rsidRPr="00B20DCC" w:rsidRDefault="00E05E59" w:rsidP="00E05E59">
      <w:pPr>
        <w:widowControl w:val="0"/>
        <w:autoSpaceDE w:val="0"/>
        <w:autoSpaceDN w:val="0"/>
        <w:adjustRightInd w:val="0"/>
        <w:ind w:left="640" w:hanging="640"/>
        <w:rPr>
          <w:noProof/>
          <w:lang w:val="fr-BE"/>
        </w:rPr>
      </w:pPr>
      <w:r w:rsidRPr="00E05E59">
        <w:rPr>
          <w:noProof/>
          <w:szCs w:val="24"/>
        </w:rPr>
        <w:t xml:space="preserve">33. </w:t>
      </w:r>
      <w:r w:rsidRPr="00E05E59">
        <w:rPr>
          <w:noProof/>
          <w:szCs w:val="24"/>
        </w:rPr>
        <w:tab/>
        <w:t xml:space="preserve">ADEME. </w:t>
      </w:r>
      <w:r w:rsidRPr="00B20DCC">
        <w:rPr>
          <w:noProof/>
          <w:szCs w:val="24"/>
          <w:lang w:val="fr-BE"/>
        </w:rPr>
        <w:t>Base carbone v11 [Internet]. 2014. Available from: http://www.bilans-ges.ademe.fr/static/documents/%5BBase Carbone%5D Documentation g%C3%A9n%C3%A9rale v11.0.pdf</w:t>
      </w:r>
    </w:p>
    <w:p w14:paraId="1B166AD2" w14:textId="77777777" w:rsidR="0052556F" w:rsidRPr="00C90260" w:rsidRDefault="008F06D7" w:rsidP="003706AC">
      <w:pPr>
        <w:widowControl w:val="0"/>
        <w:autoSpaceDE w:val="0"/>
        <w:autoSpaceDN w:val="0"/>
        <w:adjustRightInd w:val="0"/>
        <w:rPr>
          <w:lang w:val="en-US"/>
        </w:rPr>
      </w:pPr>
      <w:r w:rsidRPr="00C90260">
        <w:rPr>
          <w:lang w:val="en-US"/>
        </w:rPr>
        <w:fldChar w:fldCharType="end"/>
      </w:r>
    </w:p>
    <w:sectPr w:rsidR="0052556F" w:rsidRPr="00C90260" w:rsidSect="00EB1BC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3A5A" w14:textId="77777777" w:rsidR="000C17AE" w:rsidRDefault="000C17AE">
      <w:r>
        <w:separator/>
      </w:r>
    </w:p>
  </w:endnote>
  <w:endnote w:type="continuationSeparator" w:id="0">
    <w:p w14:paraId="032DD9E3" w14:textId="77777777" w:rsidR="000C17AE" w:rsidRDefault="000C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8BD7" w14:textId="77777777" w:rsidR="00E13432" w:rsidRDefault="00E134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04654"/>
      <w:docPartObj>
        <w:docPartGallery w:val="Page Numbers (Bottom of Page)"/>
        <w:docPartUnique/>
      </w:docPartObj>
    </w:sdtPr>
    <w:sdtEndPr/>
    <w:sdtContent>
      <w:p w14:paraId="42CCC702" w14:textId="77777777" w:rsidR="00E13432" w:rsidRDefault="00E13432">
        <w:pPr>
          <w:pStyle w:val="Pieddepage"/>
          <w:jc w:val="center"/>
        </w:pPr>
        <w:r>
          <w:fldChar w:fldCharType="begin"/>
        </w:r>
        <w:r>
          <w:instrText>PAGE   \* MERGEFORMAT</w:instrText>
        </w:r>
        <w:r>
          <w:fldChar w:fldCharType="separate"/>
        </w:r>
        <w:r w:rsidR="001A1A4A" w:rsidRPr="001A1A4A">
          <w:rPr>
            <w:noProof/>
            <w:lang w:val="fr-FR"/>
          </w:rPr>
          <w:t>2</w:t>
        </w:r>
        <w:r>
          <w:rPr>
            <w:noProof/>
            <w:lang w:val="fr-FR"/>
          </w:rPr>
          <w:fldChar w:fldCharType="end"/>
        </w:r>
      </w:p>
    </w:sdtContent>
  </w:sdt>
  <w:p w14:paraId="44FB7816" w14:textId="77777777" w:rsidR="00E13432" w:rsidRDefault="00E134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E18F" w14:textId="77777777" w:rsidR="00E13432" w:rsidRDefault="00E134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A2323" w14:textId="77777777" w:rsidR="000C17AE" w:rsidRDefault="000C17AE">
      <w:r>
        <w:separator/>
      </w:r>
    </w:p>
  </w:footnote>
  <w:footnote w:type="continuationSeparator" w:id="0">
    <w:p w14:paraId="79A8BD32" w14:textId="77777777" w:rsidR="000C17AE" w:rsidRDefault="000C17AE">
      <w:r>
        <w:continuationSeparator/>
      </w:r>
    </w:p>
  </w:footnote>
  <w:footnote w:id="1">
    <w:p w14:paraId="328C1E47" w14:textId="2AB2FE76" w:rsidR="00E13432" w:rsidRPr="00A32F61" w:rsidRDefault="00E13432">
      <w:pPr>
        <w:pStyle w:val="Notedebasdepage"/>
        <w:rPr>
          <w:lang w:val="en-US"/>
        </w:rPr>
      </w:pPr>
      <w:r>
        <w:rPr>
          <w:rStyle w:val="Appelnotedebasdep"/>
        </w:rPr>
        <w:footnoteRef/>
      </w:r>
      <w:r>
        <w:t xml:space="preserve"> </w:t>
      </w:r>
      <w:r w:rsidRPr="00A32F61">
        <w:rPr>
          <w:lang w:val="en-US"/>
        </w:rPr>
        <w:t>In the case of a low temperature DHN</w:t>
      </w:r>
      <w:r>
        <w:rPr>
          <w:lang w:val="en-US"/>
        </w:rPr>
        <w:t>, this efficiency drops should be lower.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569D" w14:textId="77777777" w:rsidR="00E13432" w:rsidRDefault="00E134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C941" w14:textId="77777777" w:rsidR="00E13432" w:rsidRDefault="00E134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5C136" w14:textId="77777777" w:rsidR="00E13432" w:rsidRPr="009A4FA5" w:rsidRDefault="00E13432" w:rsidP="008D0376">
    <w:pPr>
      <w:pStyle w:val="TextHeading1"/>
      <w:spacing w:before="0"/>
      <w:jc w:val="right"/>
      <w:rPr>
        <w:rFonts w:ascii="Castellar" w:hAnsi="Castellar"/>
        <w:b w:val="0"/>
        <w:bCs/>
        <w:kern w:val="0"/>
        <w:sz w:val="16"/>
        <w:szCs w:val="18"/>
        <w:lang w:val="en-GB"/>
      </w:rPr>
    </w:pPr>
    <w:r w:rsidRPr="009A4FA5">
      <w:rPr>
        <w:rFonts w:ascii="Castellar" w:hAnsi="Castellar"/>
        <w:b w:val="0"/>
        <w:bCs/>
        <w:kern w:val="0"/>
        <w:sz w:val="16"/>
        <w:szCs w:val="18"/>
        <w:lang w:val="en-GB"/>
      </w:rPr>
      <w:t>Proceedings of ECOS 201</w:t>
    </w:r>
    <w:r>
      <w:rPr>
        <w:rFonts w:ascii="Castellar" w:eastAsiaTheme="minorEastAsia" w:hAnsi="Castellar"/>
        <w:b w:val="0"/>
        <w:bCs/>
        <w:kern w:val="0"/>
        <w:sz w:val="16"/>
        <w:szCs w:val="18"/>
        <w:lang w:val="en-GB" w:eastAsia="zh-CN"/>
      </w:rPr>
      <w:t>6</w:t>
    </w:r>
    <w:r w:rsidRPr="009A4FA5">
      <w:rPr>
        <w:rFonts w:ascii="Castellar" w:hAnsi="Castellar"/>
        <w:b w:val="0"/>
        <w:bCs/>
        <w:kern w:val="0"/>
        <w:sz w:val="16"/>
        <w:szCs w:val="18"/>
        <w:lang w:val="en-GB"/>
      </w:rPr>
      <w:t xml:space="preserve"> - the 2</w:t>
    </w:r>
    <w:r>
      <w:rPr>
        <w:rFonts w:ascii="Castellar" w:eastAsiaTheme="minorEastAsia" w:hAnsi="Castellar"/>
        <w:b w:val="0"/>
        <w:bCs/>
        <w:kern w:val="0"/>
        <w:sz w:val="16"/>
        <w:szCs w:val="18"/>
        <w:lang w:val="en-GB" w:eastAsia="zh-CN"/>
      </w:rPr>
      <w:t>9</w:t>
    </w:r>
    <w:r w:rsidRPr="009A4FA5">
      <w:rPr>
        <w:rFonts w:ascii="Castellar" w:hAnsi="Castellar"/>
        <w:b w:val="0"/>
        <w:bCs/>
        <w:kern w:val="0"/>
        <w:sz w:val="16"/>
        <w:szCs w:val="18"/>
        <w:vertAlign w:val="superscript"/>
        <w:lang w:val="en-GB"/>
      </w:rPr>
      <w:t>th</w:t>
    </w:r>
    <w:r w:rsidRPr="009A4FA5">
      <w:rPr>
        <w:rFonts w:ascii="Castellar" w:hAnsi="Castellar"/>
        <w:b w:val="0"/>
        <w:bCs/>
        <w:kern w:val="0"/>
        <w:sz w:val="16"/>
        <w:szCs w:val="18"/>
        <w:lang w:val="en-GB"/>
      </w:rPr>
      <w:t xml:space="preserve"> International Conferenceon</w:t>
    </w:r>
  </w:p>
  <w:p w14:paraId="2541FD13" w14:textId="77777777" w:rsidR="00E13432" w:rsidRPr="009A4FA5" w:rsidRDefault="00E13432" w:rsidP="008D0376">
    <w:pPr>
      <w:pStyle w:val="TextHeading1"/>
      <w:spacing w:before="0"/>
      <w:ind w:left="-142"/>
      <w:jc w:val="right"/>
      <w:rPr>
        <w:rFonts w:ascii="Castellar" w:hAnsi="Castellar"/>
        <w:b w:val="0"/>
        <w:bCs/>
        <w:sz w:val="16"/>
        <w:szCs w:val="18"/>
        <w:lang w:val="en-GB"/>
      </w:rPr>
    </w:pPr>
    <w:r w:rsidRPr="009A4FA5">
      <w:rPr>
        <w:rFonts w:ascii="Castellar" w:hAnsi="Castellar"/>
        <w:sz w:val="16"/>
        <w:szCs w:val="18"/>
        <w:lang w:val="en-GB"/>
      </w:rPr>
      <w:t>E</w:t>
    </w:r>
    <w:r w:rsidRPr="009A4FA5">
      <w:rPr>
        <w:rFonts w:ascii="Castellar" w:hAnsi="Castellar"/>
        <w:b w:val="0"/>
        <w:bCs/>
        <w:sz w:val="16"/>
        <w:szCs w:val="18"/>
        <w:lang w:val="en-GB"/>
      </w:rPr>
      <w:t xml:space="preserve">fficiency, </w:t>
    </w:r>
    <w:r w:rsidRPr="009A4FA5">
      <w:rPr>
        <w:rFonts w:ascii="Castellar" w:hAnsi="Castellar"/>
        <w:sz w:val="16"/>
        <w:szCs w:val="18"/>
        <w:lang w:val="en-GB"/>
      </w:rPr>
      <w:t>C</w:t>
    </w:r>
    <w:r w:rsidRPr="009A4FA5">
      <w:rPr>
        <w:rFonts w:ascii="Castellar" w:hAnsi="Castellar"/>
        <w:b w:val="0"/>
        <w:bCs/>
        <w:sz w:val="16"/>
        <w:szCs w:val="18"/>
        <w:lang w:val="en-GB"/>
      </w:rPr>
      <w:t xml:space="preserve">ost, </w:t>
    </w:r>
    <w:r w:rsidRPr="009A4FA5">
      <w:rPr>
        <w:rFonts w:ascii="Castellar" w:hAnsi="Castellar"/>
        <w:sz w:val="16"/>
        <w:szCs w:val="18"/>
        <w:lang w:val="en-GB"/>
      </w:rPr>
      <w:t>O</w:t>
    </w:r>
    <w:r w:rsidRPr="009A4FA5">
      <w:rPr>
        <w:rFonts w:ascii="Castellar" w:hAnsi="Castellar"/>
        <w:b w:val="0"/>
        <w:bCs/>
        <w:sz w:val="16"/>
        <w:szCs w:val="18"/>
        <w:lang w:val="en-GB"/>
      </w:rPr>
      <w:t xml:space="preserve">ptimization, </w:t>
    </w:r>
    <w:r w:rsidRPr="009A4FA5">
      <w:rPr>
        <w:rFonts w:ascii="Castellar" w:hAnsi="Castellar"/>
        <w:sz w:val="16"/>
        <w:szCs w:val="18"/>
        <w:lang w:val="en-GB"/>
      </w:rPr>
      <w:t>S</w:t>
    </w:r>
    <w:r w:rsidRPr="009A4FA5">
      <w:rPr>
        <w:rFonts w:ascii="Castellar" w:hAnsi="Castellar"/>
        <w:b w:val="0"/>
        <w:bCs/>
        <w:sz w:val="16"/>
        <w:szCs w:val="18"/>
        <w:lang w:val="en-GB"/>
      </w:rPr>
      <w:t>imulation and Environmental Impact of Energy Systems</w:t>
    </w:r>
  </w:p>
  <w:p w14:paraId="6F968E2D" w14:textId="77777777" w:rsidR="00E13432" w:rsidRPr="008A717F" w:rsidRDefault="00E13432" w:rsidP="008D0376">
    <w:pPr>
      <w:pStyle w:val="TextHeading1"/>
      <w:spacing w:before="0"/>
      <w:jc w:val="right"/>
      <w:rPr>
        <w:rFonts w:ascii="Castellar" w:eastAsiaTheme="minorEastAsia" w:hAnsi="Castellar"/>
        <w:b w:val="0"/>
        <w:bCs/>
        <w:kern w:val="0"/>
        <w:sz w:val="16"/>
        <w:szCs w:val="18"/>
        <w:lang w:val="en-GB" w:eastAsia="zh-CN"/>
      </w:rPr>
    </w:pPr>
    <w:r w:rsidRPr="009A4FA5">
      <w:rPr>
        <w:rFonts w:ascii="Castellar" w:hAnsi="Castellar"/>
        <w:b w:val="0"/>
        <w:bCs/>
        <w:kern w:val="0"/>
        <w:sz w:val="16"/>
        <w:szCs w:val="18"/>
        <w:lang w:val="en-GB"/>
      </w:rPr>
      <w:t>Ju</w:t>
    </w:r>
    <w:r>
      <w:rPr>
        <w:rFonts w:ascii="Castellar" w:eastAsiaTheme="minorEastAsia" w:hAnsi="Castellar"/>
        <w:b w:val="0"/>
        <w:bCs/>
        <w:kern w:val="0"/>
        <w:sz w:val="16"/>
        <w:szCs w:val="18"/>
        <w:lang w:val="en-GB" w:eastAsia="zh-CN"/>
      </w:rPr>
      <w:t>ne19-23</w:t>
    </w:r>
    <w:r w:rsidRPr="009A4FA5">
      <w:rPr>
        <w:rFonts w:ascii="Castellar" w:hAnsi="Castellar"/>
        <w:b w:val="0"/>
        <w:bCs/>
        <w:kern w:val="0"/>
        <w:sz w:val="16"/>
        <w:szCs w:val="18"/>
        <w:lang w:val="en-GB"/>
      </w:rPr>
      <w:t>, 201</w:t>
    </w:r>
    <w:r>
      <w:rPr>
        <w:rFonts w:ascii="Castellar" w:eastAsiaTheme="minorEastAsia" w:hAnsi="Castellar"/>
        <w:b w:val="0"/>
        <w:bCs/>
        <w:kern w:val="0"/>
        <w:sz w:val="16"/>
        <w:szCs w:val="18"/>
        <w:lang w:val="en-GB" w:eastAsia="zh-CN"/>
      </w:rPr>
      <w:t>6</w:t>
    </w:r>
    <w:r w:rsidRPr="009A4FA5">
      <w:rPr>
        <w:rFonts w:ascii="Castellar" w:hAnsi="Castellar"/>
        <w:b w:val="0"/>
        <w:bCs/>
        <w:kern w:val="0"/>
        <w:sz w:val="16"/>
        <w:szCs w:val="18"/>
        <w:lang w:val="en-GB"/>
      </w:rPr>
      <w:t xml:space="preserve">, </w:t>
    </w:r>
    <w:r>
      <w:rPr>
        <w:rFonts w:ascii="Castellar" w:eastAsiaTheme="minorEastAsia" w:hAnsi="Castellar"/>
        <w:b w:val="0"/>
        <w:bCs/>
        <w:kern w:val="0"/>
        <w:sz w:val="16"/>
        <w:szCs w:val="18"/>
        <w:lang w:val="en-GB" w:eastAsia="zh-CN"/>
      </w:rPr>
      <w:t>PORTORO</w:t>
    </w:r>
    <w:r>
      <w:rPr>
        <w:rFonts w:ascii="Times New Roman" w:eastAsiaTheme="minorEastAsia" w:hAnsi="Times New Roman"/>
        <w:b w:val="0"/>
        <w:bCs/>
        <w:kern w:val="0"/>
        <w:sz w:val="16"/>
        <w:szCs w:val="18"/>
        <w:lang w:val="en-GB" w:eastAsia="zh-CN"/>
      </w:rPr>
      <w:t>Ž</w:t>
    </w:r>
    <w:r>
      <w:rPr>
        <w:rFonts w:ascii="Castellar" w:eastAsiaTheme="minorEastAsia" w:hAnsi="Castellar"/>
        <w:b w:val="0"/>
        <w:bCs/>
        <w:kern w:val="0"/>
        <w:sz w:val="16"/>
        <w:szCs w:val="18"/>
        <w:lang w:val="en-GB" w:eastAsia="zh-CN"/>
      </w:rPr>
      <w:t>, SLOVENIA</w:t>
    </w:r>
  </w:p>
  <w:p w14:paraId="7DD9511A" w14:textId="77777777" w:rsidR="00E13432" w:rsidRPr="00EB1BC7" w:rsidRDefault="00E13432" w:rsidP="00EB1B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BD4"/>
    <w:multiLevelType w:val="multilevel"/>
    <w:tmpl w:val="77A0B9A4"/>
    <w:numStyleLink w:val="LSBulletListLevel2"/>
  </w:abstractNum>
  <w:abstractNum w:abstractNumId="1">
    <w:nsid w:val="053D1C7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nsid w:val="10CD412A"/>
    <w:multiLevelType w:val="multilevel"/>
    <w:tmpl w:val="99C0EDD8"/>
    <w:styleLink w:val="Style2"/>
    <w:lvl w:ilvl="0">
      <w:start w:val="1"/>
      <w:numFmt w:val="decimal"/>
      <w:lvlText w:val="%1."/>
      <w:lvlJc w:val="left"/>
      <w:pPr>
        <w:ind w:left="5664" w:hanging="1410"/>
      </w:pPr>
      <w:rPr>
        <w:rFonts w:hint="default"/>
      </w:rPr>
    </w:lvl>
    <w:lvl w:ilvl="1">
      <w:start w:val="1"/>
      <w:numFmt w:val="decimal"/>
      <w:lvlText w:val="%1.%2"/>
      <w:lvlJc w:val="left"/>
      <w:pPr>
        <w:ind w:left="6306" w:hanging="576"/>
      </w:pPr>
      <w:rPr>
        <w:rFonts w:hint="default"/>
      </w:rPr>
    </w:lvl>
    <w:lvl w:ilvl="2">
      <w:start w:val="1"/>
      <w:numFmt w:val="decimal"/>
      <w:lvlText w:val="%1.%2.%3"/>
      <w:lvlJc w:val="left"/>
      <w:pPr>
        <w:ind w:left="7484" w:hanging="680"/>
      </w:pPr>
      <w:rPr>
        <w:rFonts w:hint="default"/>
      </w:rPr>
    </w:lvl>
    <w:lvl w:ilvl="3">
      <w:start w:val="1"/>
      <w:numFmt w:val="decimal"/>
      <w:lvlText w:val="%1.%2.%3.%4"/>
      <w:lvlJc w:val="left"/>
      <w:pPr>
        <w:ind w:left="6168" w:hanging="864"/>
      </w:pPr>
      <w:rPr>
        <w:rFonts w:hint="default"/>
      </w:rPr>
    </w:lvl>
    <w:lvl w:ilvl="4">
      <w:start w:val="1"/>
      <w:numFmt w:val="decimal"/>
      <w:lvlText w:val="%1.%2.%3.%4.%5"/>
      <w:lvlJc w:val="left"/>
      <w:pPr>
        <w:ind w:left="6312" w:hanging="1008"/>
      </w:pPr>
      <w:rPr>
        <w:rFonts w:hint="default"/>
      </w:rPr>
    </w:lvl>
    <w:lvl w:ilvl="5">
      <w:start w:val="1"/>
      <w:numFmt w:val="decimal"/>
      <w:lvlText w:val="%1.%2.%3.%4.%5.%6"/>
      <w:lvlJc w:val="left"/>
      <w:pPr>
        <w:ind w:left="6456" w:hanging="1152"/>
      </w:pPr>
      <w:rPr>
        <w:rFonts w:hint="default"/>
      </w:rPr>
    </w:lvl>
    <w:lvl w:ilvl="6">
      <w:start w:val="1"/>
      <w:numFmt w:val="decimal"/>
      <w:lvlText w:val="%1.%2.%3.%4.%5.%6.%7"/>
      <w:lvlJc w:val="left"/>
      <w:pPr>
        <w:ind w:left="6600" w:hanging="1296"/>
      </w:pPr>
      <w:rPr>
        <w:rFonts w:hint="default"/>
      </w:rPr>
    </w:lvl>
    <w:lvl w:ilvl="7">
      <w:start w:val="1"/>
      <w:numFmt w:val="decimal"/>
      <w:lvlText w:val="%1.%2.%3.%4.%5.%6.%7.%8"/>
      <w:lvlJc w:val="left"/>
      <w:pPr>
        <w:ind w:left="6744" w:hanging="1440"/>
      </w:pPr>
      <w:rPr>
        <w:rFonts w:hint="default"/>
      </w:rPr>
    </w:lvl>
    <w:lvl w:ilvl="8">
      <w:start w:val="1"/>
      <w:numFmt w:val="decimal"/>
      <w:lvlText w:val="%1.%2.%3.%4.%5.%6.%7.%8.%9"/>
      <w:lvlJc w:val="left"/>
      <w:pPr>
        <w:ind w:left="6888" w:hanging="1584"/>
      </w:pPr>
      <w:rPr>
        <w:rFonts w:hint="default"/>
      </w:rPr>
    </w:lvl>
  </w:abstractNum>
  <w:abstractNum w:abstractNumId="4">
    <w:nsid w:val="18F35E9B"/>
    <w:multiLevelType w:val="multilevel"/>
    <w:tmpl w:val="8ED03C6E"/>
    <w:numStyleLink w:val="LSNumberList"/>
  </w:abstractNum>
  <w:abstractNum w:abstractNumId="5">
    <w:nsid w:val="19B744C8"/>
    <w:multiLevelType w:val="multilevel"/>
    <w:tmpl w:val="0C7C3F7A"/>
    <w:numStyleLink w:val="LSReference"/>
  </w:abstractNum>
  <w:abstractNum w:abstractNumId="6">
    <w:nsid w:val="1C8B2F3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360D9E"/>
    <w:multiLevelType w:val="multilevel"/>
    <w:tmpl w:val="31CCD1F8"/>
    <w:numStyleLink w:val="LSBulletListLevel1"/>
  </w:abstractNum>
  <w:abstractNum w:abstractNumId="8">
    <w:nsid w:val="25E63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88301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D622AF"/>
    <w:multiLevelType w:val="multilevel"/>
    <w:tmpl w:val="B39E4A18"/>
    <w:styleLink w:val="Style1"/>
    <w:lvl w:ilvl="0">
      <w:start w:val="1"/>
      <w:numFmt w:val="decimal"/>
      <w:lvlText w:val="%1."/>
      <w:lvlJc w:val="left"/>
      <w:pPr>
        <w:ind w:left="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12">
    <w:nsid w:val="3163633D"/>
    <w:multiLevelType w:val="hybridMultilevel"/>
    <w:tmpl w:val="2F44A7A2"/>
    <w:lvl w:ilvl="0" w:tplc="5240E944">
      <w:start w:val="1"/>
      <w:numFmt w:val="decimal"/>
      <w:lvlText w:val="%1."/>
      <w:lvlJc w:val="left"/>
      <w:pPr>
        <w:ind w:left="3762"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3BE4C7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DB2DBB"/>
    <w:multiLevelType w:val="multilevel"/>
    <w:tmpl w:val="46CC5A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DA649E0"/>
    <w:multiLevelType w:val="hybridMultilevel"/>
    <w:tmpl w:val="972C1C38"/>
    <w:lvl w:ilvl="0" w:tplc="81168EF2">
      <w:start w:val="1"/>
      <w:numFmt w:val="decimal"/>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nsid w:val="3F705DB5"/>
    <w:multiLevelType w:val="multilevel"/>
    <w:tmpl w:val="0D82744E"/>
    <w:lvl w:ilvl="0">
      <w:start w:val="1"/>
      <w:numFmt w:val="decimal"/>
      <w:pStyle w:val="Titre1"/>
      <w:lvlText w:val="%1."/>
      <w:lvlJc w:val="left"/>
      <w:pPr>
        <w:ind w:left="113" w:hanging="113"/>
      </w:pPr>
      <w:rPr>
        <w:rFonts w:hint="default"/>
      </w:rPr>
    </w:lvl>
    <w:lvl w:ilvl="1">
      <w:start w:val="1"/>
      <w:numFmt w:val="decimal"/>
      <w:pStyle w:val="Titre2"/>
      <w:lvlText w:val="%1.%2."/>
      <w:lvlJc w:val="left"/>
      <w:pPr>
        <w:ind w:left="0" w:firstLine="0"/>
      </w:pPr>
      <w:rPr>
        <w:rFonts w:hint="default"/>
      </w:rPr>
    </w:lvl>
    <w:lvl w:ilvl="2">
      <w:start w:val="1"/>
      <w:numFmt w:val="decimal"/>
      <w:pStyle w:val="Titre3"/>
      <w:lvlText w:val="%1.%2.%3."/>
      <w:lvlJc w:val="left"/>
      <w:pPr>
        <w:ind w:left="113" w:hanging="113"/>
      </w:pPr>
      <w:rPr>
        <w:rFonts w:hint="default"/>
      </w:rPr>
    </w:lvl>
    <w:lvl w:ilvl="3">
      <w:start w:val="1"/>
      <w:numFmt w:val="decimal"/>
      <w:pStyle w:val="Titre4"/>
      <w:lvlText w:val="%1.%2.%3.%4"/>
      <w:lvlJc w:val="left"/>
      <w:pPr>
        <w:ind w:left="113" w:hanging="113"/>
      </w:pPr>
      <w:rPr>
        <w:rFonts w:hint="default"/>
      </w:rPr>
    </w:lvl>
    <w:lvl w:ilvl="4">
      <w:start w:val="1"/>
      <w:numFmt w:val="decimal"/>
      <w:pStyle w:val="Titre5"/>
      <w:lvlText w:val="%1.%2.%3.%4.%5"/>
      <w:lvlJc w:val="left"/>
      <w:pPr>
        <w:ind w:left="113" w:hanging="113"/>
      </w:pPr>
      <w:rPr>
        <w:rFonts w:hint="default"/>
      </w:rPr>
    </w:lvl>
    <w:lvl w:ilvl="5">
      <w:start w:val="1"/>
      <w:numFmt w:val="decimal"/>
      <w:pStyle w:val="Titre6"/>
      <w:lvlText w:val="%1.%2.%3.%4.%5.%6"/>
      <w:lvlJc w:val="left"/>
      <w:pPr>
        <w:ind w:left="113" w:hanging="113"/>
      </w:pPr>
      <w:rPr>
        <w:rFonts w:hint="default"/>
      </w:rPr>
    </w:lvl>
    <w:lvl w:ilvl="6">
      <w:start w:val="1"/>
      <w:numFmt w:val="decimal"/>
      <w:pStyle w:val="Titre7"/>
      <w:lvlText w:val="%1.%2.%3.%4.%5.%6.%7"/>
      <w:lvlJc w:val="left"/>
      <w:pPr>
        <w:ind w:left="113" w:hanging="113"/>
      </w:pPr>
      <w:rPr>
        <w:rFonts w:hint="default"/>
      </w:rPr>
    </w:lvl>
    <w:lvl w:ilvl="7">
      <w:start w:val="1"/>
      <w:numFmt w:val="decimal"/>
      <w:pStyle w:val="Titre8"/>
      <w:lvlText w:val="%1.%2.%3.%4.%5.%6.%7.%8"/>
      <w:lvlJc w:val="left"/>
      <w:pPr>
        <w:ind w:left="113" w:hanging="113"/>
      </w:pPr>
      <w:rPr>
        <w:rFonts w:hint="default"/>
      </w:rPr>
    </w:lvl>
    <w:lvl w:ilvl="8">
      <w:start w:val="1"/>
      <w:numFmt w:val="decimal"/>
      <w:pStyle w:val="Titre9"/>
      <w:lvlText w:val="%1.%2.%3.%4.%5.%6.%7.%8.%9"/>
      <w:lvlJc w:val="left"/>
      <w:pPr>
        <w:ind w:left="113" w:hanging="113"/>
      </w:pPr>
      <w:rPr>
        <w:rFonts w:hint="default"/>
      </w:rPr>
    </w:lvl>
  </w:abstractNum>
  <w:abstractNum w:abstractNumId="17">
    <w:nsid w:val="4C4C462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9">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78AA6E8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2">
    <w:nsid w:val="79DE169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A306415"/>
    <w:multiLevelType w:val="multilevel"/>
    <w:tmpl w:val="B39E4A18"/>
    <w:numStyleLink w:val="Style1"/>
  </w:abstractNum>
  <w:abstractNum w:abstractNumId="24">
    <w:nsid w:val="7B7330DD"/>
    <w:multiLevelType w:val="multilevel"/>
    <w:tmpl w:val="968883C0"/>
    <w:numStyleLink w:val="LSNomenclature"/>
  </w:abstractNum>
  <w:num w:numId="1">
    <w:abstractNumId w:val="18"/>
  </w:num>
  <w:num w:numId="2">
    <w:abstractNumId w:val="4"/>
  </w:num>
  <w:num w:numId="3">
    <w:abstractNumId w:val="11"/>
  </w:num>
  <w:num w:numId="4">
    <w:abstractNumId w:val="0"/>
  </w:num>
  <w:num w:numId="5">
    <w:abstractNumId w:val="21"/>
  </w:num>
  <w:num w:numId="6">
    <w:abstractNumId w:val="2"/>
  </w:num>
  <w:num w:numId="7">
    <w:abstractNumId w:val="19"/>
  </w:num>
  <w:num w:numId="8">
    <w:abstractNumId w:val="24"/>
  </w:num>
  <w:num w:numId="9">
    <w:abstractNumId w:val="5"/>
  </w:num>
  <w:num w:numId="10">
    <w:abstractNumId w:val="7"/>
  </w:num>
  <w:num w:numId="11">
    <w:abstractNumId w:val="15"/>
  </w:num>
  <w:num w:numId="12">
    <w:abstractNumId w:val="12"/>
  </w:num>
  <w:num w:numId="13">
    <w:abstractNumId w:val="13"/>
  </w:num>
  <w:num w:numId="14">
    <w:abstractNumId w:val="1"/>
  </w:num>
  <w:num w:numId="15">
    <w:abstractNumId w:val="17"/>
  </w:num>
  <w:num w:numId="16">
    <w:abstractNumId w:val="9"/>
  </w:num>
  <w:num w:numId="17">
    <w:abstractNumId w:val="6"/>
  </w:num>
  <w:num w:numId="18">
    <w:abstractNumId w:val="20"/>
  </w:num>
  <w:num w:numId="19">
    <w:abstractNumId w:val="10"/>
  </w:num>
  <w:num w:numId="20">
    <w:abstractNumId w:val="23"/>
  </w:num>
  <w:num w:numId="21">
    <w:abstractNumId w:val="8"/>
  </w:num>
  <w:num w:numId="22">
    <w:abstractNumId w:val="14"/>
  </w:num>
  <w:num w:numId="23">
    <w:abstractNumId w:val="22"/>
  </w:num>
  <w:num w:numId="24">
    <w:abstractNumId w:val="16"/>
  </w:num>
  <w:num w:numId="25">
    <w:abstractNumId w:val="3"/>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1FAD"/>
    <w:rsid w:val="00000371"/>
    <w:rsid w:val="00002341"/>
    <w:rsid w:val="000024D5"/>
    <w:rsid w:val="00004049"/>
    <w:rsid w:val="0000409B"/>
    <w:rsid w:val="00007FBC"/>
    <w:rsid w:val="0001148B"/>
    <w:rsid w:val="00012506"/>
    <w:rsid w:val="0001396F"/>
    <w:rsid w:val="00013D1A"/>
    <w:rsid w:val="00013E64"/>
    <w:rsid w:val="00015AAD"/>
    <w:rsid w:val="000166C3"/>
    <w:rsid w:val="00016AC1"/>
    <w:rsid w:val="00017778"/>
    <w:rsid w:val="00020FF5"/>
    <w:rsid w:val="0002257A"/>
    <w:rsid w:val="000258DE"/>
    <w:rsid w:val="0002656F"/>
    <w:rsid w:val="00026D08"/>
    <w:rsid w:val="00026D10"/>
    <w:rsid w:val="00026E3F"/>
    <w:rsid w:val="000273D0"/>
    <w:rsid w:val="0002747E"/>
    <w:rsid w:val="000324CD"/>
    <w:rsid w:val="00032A92"/>
    <w:rsid w:val="00033A32"/>
    <w:rsid w:val="0003429E"/>
    <w:rsid w:val="00034316"/>
    <w:rsid w:val="00035C48"/>
    <w:rsid w:val="00036EAD"/>
    <w:rsid w:val="00036F42"/>
    <w:rsid w:val="000400DD"/>
    <w:rsid w:val="00040510"/>
    <w:rsid w:val="00040CAA"/>
    <w:rsid w:val="00040EA3"/>
    <w:rsid w:val="00042DCC"/>
    <w:rsid w:val="00043B3A"/>
    <w:rsid w:val="00046806"/>
    <w:rsid w:val="00046BD6"/>
    <w:rsid w:val="000515CE"/>
    <w:rsid w:val="000521AE"/>
    <w:rsid w:val="000529C3"/>
    <w:rsid w:val="00053528"/>
    <w:rsid w:val="00053968"/>
    <w:rsid w:val="00055258"/>
    <w:rsid w:val="0005755F"/>
    <w:rsid w:val="00062832"/>
    <w:rsid w:val="00062CA1"/>
    <w:rsid w:val="00064776"/>
    <w:rsid w:val="00064D37"/>
    <w:rsid w:val="00064FA6"/>
    <w:rsid w:val="0006686F"/>
    <w:rsid w:val="00066F77"/>
    <w:rsid w:val="000711FC"/>
    <w:rsid w:val="00073B73"/>
    <w:rsid w:val="00075967"/>
    <w:rsid w:val="00075F65"/>
    <w:rsid w:val="000763A6"/>
    <w:rsid w:val="00076687"/>
    <w:rsid w:val="000777FD"/>
    <w:rsid w:val="000810BF"/>
    <w:rsid w:val="00085A21"/>
    <w:rsid w:val="00086346"/>
    <w:rsid w:val="00086519"/>
    <w:rsid w:val="00086626"/>
    <w:rsid w:val="000874FB"/>
    <w:rsid w:val="000901D5"/>
    <w:rsid w:val="00090341"/>
    <w:rsid w:val="00092574"/>
    <w:rsid w:val="00092866"/>
    <w:rsid w:val="000943CE"/>
    <w:rsid w:val="00094D03"/>
    <w:rsid w:val="00094E6D"/>
    <w:rsid w:val="000970C9"/>
    <w:rsid w:val="000A0869"/>
    <w:rsid w:val="000A123F"/>
    <w:rsid w:val="000A18E7"/>
    <w:rsid w:val="000A1DCD"/>
    <w:rsid w:val="000A22E1"/>
    <w:rsid w:val="000A2651"/>
    <w:rsid w:val="000A35A3"/>
    <w:rsid w:val="000A485E"/>
    <w:rsid w:val="000A7586"/>
    <w:rsid w:val="000B0A91"/>
    <w:rsid w:val="000B2352"/>
    <w:rsid w:val="000B251A"/>
    <w:rsid w:val="000B3F17"/>
    <w:rsid w:val="000B4EE2"/>
    <w:rsid w:val="000B572F"/>
    <w:rsid w:val="000B61CB"/>
    <w:rsid w:val="000B7C30"/>
    <w:rsid w:val="000C17AE"/>
    <w:rsid w:val="000C2493"/>
    <w:rsid w:val="000C56CD"/>
    <w:rsid w:val="000C6310"/>
    <w:rsid w:val="000C71B8"/>
    <w:rsid w:val="000D0713"/>
    <w:rsid w:val="000D0CC6"/>
    <w:rsid w:val="000D3847"/>
    <w:rsid w:val="000D3BA9"/>
    <w:rsid w:val="000D44C4"/>
    <w:rsid w:val="000D5883"/>
    <w:rsid w:val="000D759E"/>
    <w:rsid w:val="000E1259"/>
    <w:rsid w:val="000E3C8B"/>
    <w:rsid w:val="000E47F7"/>
    <w:rsid w:val="000E5DF3"/>
    <w:rsid w:val="000E7ABC"/>
    <w:rsid w:val="000F264B"/>
    <w:rsid w:val="000F4029"/>
    <w:rsid w:val="000F62DE"/>
    <w:rsid w:val="000F69A2"/>
    <w:rsid w:val="00100A45"/>
    <w:rsid w:val="00103F20"/>
    <w:rsid w:val="00106338"/>
    <w:rsid w:val="00107DFC"/>
    <w:rsid w:val="001110BF"/>
    <w:rsid w:val="00111772"/>
    <w:rsid w:val="00112065"/>
    <w:rsid w:val="00113535"/>
    <w:rsid w:val="0011421C"/>
    <w:rsid w:val="001150D0"/>
    <w:rsid w:val="00115B5C"/>
    <w:rsid w:val="00115DD8"/>
    <w:rsid w:val="001214EA"/>
    <w:rsid w:val="00121AB8"/>
    <w:rsid w:val="00123BF1"/>
    <w:rsid w:val="00123DDA"/>
    <w:rsid w:val="00125221"/>
    <w:rsid w:val="00126024"/>
    <w:rsid w:val="001268D9"/>
    <w:rsid w:val="001279D8"/>
    <w:rsid w:val="0013090E"/>
    <w:rsid w:val="0013240F"/>
    <w:rsid w:val="00134767"/>
    <w:rsid w:val="00134884"/>
    <w:rsid w:val="00134C69"/>
    <w:rsid w:val="001362DA"/>
    <w:rsid w:val="0013714E"/>
    <w:rsid w:val="00137392"/>
    <w:rsid w:val="001406F8"/>
    <w:rsid w:val="00140A6A"/>
    <w:rsid w:val="00140E8A"/>
    <w:rsid w:val="00140EF5"/>
    <w:rsid w:val="001416D5"/>
    <w:rsid w:val="00141C35"/>
    <w:rsid w:val="00143A3A"/>
    <w:rsid w:val="00143C7C"/>
    <w:rsid w:val="00147248"/>
    <w:rsid w:val="001510D2"/>
    <w:rsid w:val="001525DE"/>
    <w:rsid w:val="00154711"/>
    <w:rsid w:val="001551D5"/>
    <w:rsid w:val="00155289"/>
    <w:rsid w:val="001557EB"/>
    <w:rsid w:val="001564C2"/>
    <w:rsid w:val="0015699D"/>
    <w:rsid w:val="001579DD"/>
    <w:rsid w:val="00161D32"/>
    <w:rsid w:val="001649D8"/>
    <w:rsid w:val="00164E6D"/>
    <w:rsid w:val="00167E9E"/>
    <w:rsid w:val="00171A37"/>
    <w:rsid w:val="001721D6"/>
    <w:rsid w:val="00172D84"/>
    <w:rsid w:val="001730E2"/>
    <w:rsid w:val="001767C1"/>
    <w:rsid w:val="0017765A"/>
    <w:rsid w:val="00181889"/>
    <w:rsid w:val="00184523"/>
    <w:rsid w:val="00187166"/>
    <w:rsid w:val="001902DC"/>
    <w:rsid w:val="00191F19"/>
    <w:rsid w:val="001931CC"/>
    <w:rsid w:val="001936FF"/>
    <w:rsid w:val="00194B43"/>
    <w:rsid w:val="00194D78"/>
    <w:rsid w:val="001961DE"/>
    <w:rsid w:val="001963B1"/>
    <w:rsid w:val="001977C3"/>
    <w:rsid w:val="00197B30"/>
    <w:rsid w:val="00197D8E"/>
    <w:rsid w:val="00197E21"/>
    <w:rsid w:val="001A0AF9"/>
    <w:rsid w:val="001A1A4A"/>
    <w:rsid w:val="001A377C"/>
    <w:rsid w:val="001A4943"/>
    <w:rsid w:val="001A5F02"/>
    <w:rsid w:val="001A673A"/>
    <w:rsid w:val="001A7CFD"/>
    <w:rsid w:val="001A7DA7"/>
    <w:rsid w:val="001B1103"/>
    <w:rsid w:val="001B1F9E"/>
    <w:rsid w:val="001B3808"/>
    <w:rsid w:val="001B5355"/>
    <w:rsid w:val="001C06CE"/>
    <w:rsid w:val="001C33D6"/>
    <w:rsid w:val="001C6157"/>
    <w:rsid w:val="001C6E58"/>
    <w:rsid w:val="001C6FCD"/>
    <w:rsid w:val="001D74C5"/>
    <w:rsid w:val="001E10EE"/>
    <w:rsid w:val="001E45EC"/>
    <w:rsid w:val="001E746E"/>
    <w:rsid w:val="001F04A9"/>
    <w:rsid w:val="001F5650"/>
    <w:rsid w:val="001F59C1"/>
    <w:rsid w:val="001F6877"/>
    <w:rsid w:val="001F77AB"/>
    <w:rsid w:val="001F78D7"/>
    <w:rsid w:val="002002E2"/>
    <w:rsid w:val="002007AF"/>
    <w:rsid w:val="002019F8"/>
    <w:rsid w:val="0020201A"/>
    <w:rsid w:val="00203D1F"/>
    <w:rsid w:val="00204739"/>
    <w:rsid w:val="00204E81"/>
    <w:rsid w:val="0020615A"/>
    <w:rsid w:val="00206DC8"/>
    <w:rsid w:val="00207ED5"/>
    <w:rsid w:val="002106E4"/>
    <w:rsid w:val="0021216E"/>
    <w:rsid w:val="00212F5F"/>
    <w:rsid w:val="00215DE1"/>
    <w:rsid w:val="002178F9"/>
    <w:rsid w:val="00217975"/>
    <w:rsid w:val="00217A6A"/>
    <w:rsid w:val="00220561"/>
    <w:rsid w:val="00220DF9"/>
    <w:rsid w:val="002263AC"/>
    <w:rsid w:val="00231CF3"/>
    <w:rsid w:val="00232C1B"/>
    <w:rsid w:val="00232E37"/>
    <w:rsid w:val="002345B9"/>
    <w:rsid w:val="00235971"/>
    <w:rsid w:val="002367FE"/>
    <w:rsid w:val="00236F30"/>
    <w:rsid w:val="00240A99"/>
    <w:rsid w:val="0024253F"/>
    <w:rsid w:val="00245584"/>
    <w:rsid w:val="0025112A"/>
    <w:rsid w:val="00253476"/>
    <w:rsid w:val="00257C1A"/>
    <w:rsid w:val="00260041"/>
    <w:rsid w:val="00261CD6"/>
    <w:rsid w:val="00262B45"/>
    <w:rsid w:val="00263728"/>
    <w:rsid w:val="00264FC0"/>
    <w:rsid w:val="0026672E"/>
    <w:rsid w:val="00266F3A"/>
    <w:rsid w:val="00267D37"/>
    <w:rsid w:val="00267F51"/>
    <w:rsid w:val="00271646"/>
    <w:rsid w:val="00271B2B"/>
    <w:rsid w:val="002725FA"/>
    <w:rsid w:val="002739A7"/>
    <w:rsid w:val="00273D2F"/>
    <w:rsid w:val="00273F3A"/>
    <w:rsid w:val="002750B1"/>
    <w:rsid w:val="00277F7A"/>
    <w:rsid w:val="0028188B"/>
    <w:rsid w:val="00285BEF"/>
    <w:rsid w:val="00286059"/>
    <w:rsid w:val="00286551"/>
    <w:rsid w:val="002872DA"/>
    <w:rsid w:val="002874BD"/>
    <w:rsid w:val="00287AC0"/>
    <w:rsid w:val="00290032"/>
    <w:rsid w:val="00292BD8"/>
    <w:rsid w:val="00292CD4"/>
    <w:rsid w:val="002933C3"/>
    <w:rsid w:val="00296078"/>
    <w:rsid w:val="00296762"/>
    <w:rsid w:val="002977AD"/>
    <w:rsid w:val="002A0D92"/>
    <w:rsid w:val="002A2DFA"/>
    <w:rsid w:val="002A2EBF"/>
    <w:rsid w:val="002A666D"/>
    <w:rsid w:val="002A69D3"/>
    <w:rsid w:val="002B1AF4"/>
    <w:rsid w:val="002B27E8"/>
    <w:rsid w:val="002B3364"/>
    <w:rsid w:val="002B44EC"/>
    <w:rsid w:val="002B5B6B"/>
    <w:rsid w:val="002B66EF"/>
    <w:rsid w:val="002B6C93"/>
    <w:rsid w:val="002B6D5C"/>
    <w:rsid w:val="002C254A"/>
    <w:rsid w:val="002C2FC7"/>
    <w:rsid w:val="002C3512"/>
    <w:rsid w:val="002C3CF3"/>
    <w:rsid w:val="002C4FFE"/>
    <w:rsid w:val="002C782A"/>
    <w:rsid w:val="002C7D30"/>
    <w:rsid w:val="002D0CB7"/>
    <w:rsid w:val="002D24A4"/>
    <w:rsid w:val="002D2BEC"/>
    <w:rsid w:val="002D3010"/>
    <w:rsid w:val="002D4838"/>
    <w:rsid w:val="002D7865"/>
    <w:rsid w:val="002E0A47"/>
    <w:rsid w:val="002E148D"/>
    <w:rsid w:val="002E15C7"/>
    <w:rsid w:val="002E21C9"/>
    <w:rsid w:val="002E3023"/>
    <w:rsid w:val="002E30A4"/>
    <w:rsid w:val="002E34F0"/>
    <w:rsid w:val="002E35FA"/>
    <w:rsid w:val="002E5BEC"/>
    <w:rsid w:val="002E63C9"/>
    <w:rsid w:val="002E7427"/>
    <w:rsid w:val="002F147D"/>
    <w:rsid w:val="002F3A76"/>
    <w:rsid w:val="002F43F8"/>
    <w:rsid w:val="002F583C"/>
    <w:rsid w:val="002F61A9"/>
    <w:rsid w:val="002F6AAD"/>
    <w:rsid w:val="002F6D53"/>
    <w:rsid w:val="003009A3"/>
    <w:rsid w:val="00302D3D"/>
    <w:rsid w:val="00303C70"/>
    <w:rsid w:val="0030429B"/>
    <w:rsid w:val="00304F6E"/>
    <w:rsid w:val="00306361"/>
    <w:rsid w:val="003137BA"/>
    <w:rsid w:val="00314363"/>
    <w:rsid w:val="00316225"/>
    <w:rsid w:val="003162C8"/>
    <w:rsid w:val="00325062"/>
    <w:rsid w:val="00327260"/>
    <w:rsid w:val="00327D49"/>
    <w:rsid w:val="00332D97"/>
    <w:rsid w:val="00333EEE"/>
    <w:rsid w:val="00333F4E"/>
    <w:rsid w:val="00334DA8"/>
    <w:rsid w:val="00335C16"/>
    <w:rsid w:val="00335E11"/>
    <w:rsid w:val="00337DA2"/>
    <w:rsid w:val="00340174"/>
    <w:rsid w:val="00345581"/>
    <w:rsid w:val="003501F2"/>
    <w:rsid w:val="003505B6"/>
    <w:rsid w:val="003523C8"/>
    <w:rsid w:val="003548F3"/>
    <w:rsid w:val="00362B68"/>
    <w:rsid w:val="00362E44"/>
    <w:rsid w:val="00363E2F"/>
    <w:rsid w:val="003645B0"/>
    <w:rsid w:val="00364A54"/>
    <w:rsid w:val="00370089"/>
    <w:rsid w:val="003706AC"/>
    <w:rsid w:val="00371354"/>
    <w:rsid w:val="00371A04"/>
    <w:rsid w:val="00372D95"/>
    <w:rsid w:val="003750DA"/>
    <w:rsid w:val="003755F4"/>
    <w:rsid w:val="003758BD"/>
    <w:rsid w:val="00377750"/>
    <w:rsid w:val="003777AF"/>
    <w:rsid w:val="00377858"/>
    <w:rsid w:val="00381CCB"/>
    <w:rsid w:val="003821D3"/>
    <w:rsid w:val="00382ECE"/>
    <w:rsid w:val="00383377"/>
    <w:rsid w:val="0038596C"/>
    <w:rsid w:val="00386EB4"/>
    <w:rsid w:val="003915BE"/>
    <w:rsid w:val="00391B8C"/>
    <w:rsid w:val="00392B57"/>
    <w:rsid w:val="00392F09"/>
    <w:rsid w:val="00394870"/>
    <w:rsid w:val="00394D00"/>
    <w:rsid w:val="00395878"/>
    <w:rsid w:val="00395A06"/>
    <w:rsid w:val="00396F39"/>
    <w:rsid w:val="0039779B"/>
    <w:rsid w:val="0039781C"/>
    <w:rsid w:val="003A0B01"/>
    <w:rsid w:val="003A20FC"/>
    <w:rsid w:val="003A3E34"/>
    <w:rsid w:val="003A418A"/>
    <w:rsid w:val="003A506D"/>
    <w:rsid w:val="003A7762"/>
    <w:rsid w:val="003B0D9D"/>
    <w:rsid w:val="003B4C89"/>
    <w:rsid w:val="003B5562"/>
    <w:rsid w:val="003B6867"/>
    <w:rsid w:val="003B6AB5"/>
    <w:rsid w:val="003B6BB8"/>
    <w:rsid w:val="003B6E8F"/>
    <w:rsid w:val="003B7CF8"/>
    <w:rsid w:val="003B7EBC"/>
    <w:rsid w:val="003C0557"/>
    <w:rsid w:val="003C4C3E"/>
    <w:rsid w:val="003C656C"/>
    <w:rsid w:val="003C6605"/>
    <w:rsid w:val="003C6D4E"/>
    <w:rsid w:val="003C6E61"/>
    <w:rsid w:val="003D094A"/>
    <w:rsid w:val="003D0FCA"/>
    <w:rsid w:val="003D1E49"/>
    <w:rsid w:val="003D3712"/>
    <w:rsid w:val="003D4550"/>
    <w:rsid w:val="003D4749"/>
    <w:rsid w:val="003D5475"/>
    <w:rsid w:val="003D6F13"/>
    <w:rsid w:val="003D7068"/>
    <w:rsid w:val="003E01F6"/>
    <w:rsid w:val="003E0A3D"/>
    <w:rsid w:val="003E1B0A"/>
    <w:rsid w:val="003E1D36"/>
    <w:rsid w:val="003E2202"/>
    <w:rsid w:val="003E361F"/>
    <w:rsid w:val="003F3244"/>
    <w:rsid w:val="003F3654"/>
    <w:rsid w:val="003F5119"/>
    <w:rsid w:val="003F64F0"/>
    <w:rsid w:val="003F69B4"/>
    <w:rsid w:val="00402C7F"/>
    <w:rsid w:val="00405E2F"/>
    <w:rsid w:val="00405E72"/>
    <w:rsid w:val="00406B30"/>
    <w:rsid w:val="00406D04"/>
    <w:rsid w:val="004073BE"/>
    <w:rsid w:val="004110C1"/>
    <w:rsid w:val="00411EED"/>
    <w:rsid w:val="00412A59"/>
    <w:rsid w:val="00413235"/>
    <w:rsid w:val="00413759"/>
    <w:rsid w:val="00413762"/>
    <w:rsid w:val="00413B25"/>
    <w:rsid w:val="00413CC9"/>
    <w:rsid w:val="00413D7D"/>
    <w:rsid w:val="00415382"/>
    <w:rsid w:val="00416595"/>
    <w:rsid w:val="004175BB"/>
    <w:rsid w:val="00417EEA"/>
    <w:rsid w:val="00417F39"/>
    <w:rsid w:val="0042085B"/>
    <w:rsid w:val="00420F49"/>
    <w:rsid w:val="004212A8"/>
    <w:rsid w:val="00423AD0"/>
    <w:rsid w:val="004264E6"/>
    <w:rsid w:val="00430E2A"/>
    <w:rsid w:val="004319F9"/>
    <w:rsid w:val="0043732D"/>
    <w:rsid w:val="00440B3A"/>
    <w:rsid w:val="004436F1"/>
    <w:rsid w:val="00443F1B"/>
    <w:rsid w:val="00447FFC"/>
    <w:rsid w:val="00451A72"/>
    <w:rsid w:val="00451A97"/>
    <w:rsid w:val="00452CE7"/>
    <w:rsid w:val="004553F2"/>
    <w:rsid w:val="00456249"/>
    <w:rsid w:val="00460C5D"/>
    <w:rsid w:val="0046165A"/>
    <w:rsid w:val="00464F23"/>
    <w:rsid w:val="00465F18"/>
    <w:rsid w:val="00466C8C"/>
    <w:rsid w:val="004674F1"/>
    <w:rsid w:val="004704A1"/>
    <w:rsid w:val="00471343"/>
    <w:rsid w:val="00473433"/>
    <w:rsid w:val="00474DF7"/>
    <w:rsid w:val="00474EE4"/>
    <w:rsid w:val="00475F95"/>
    <w:rsid w:val="00480152"/>
    <w:rsid w:val="00482046"/>
    <w:rsid w:val="004820B4"/>
    <w:rsid w:val="00483E0F"/>
    <w:rsid w:val="00485B5D"/>
    <w:rsid w:val="00492B15"/>
    <w:rsid w:val="004945D6"/>
    <w:rsid w:val="00496D22"/>
    <w:rsid w:val="0049723D"/>
    <w:rsid w:val="00497574"/>
    <w:rsid w:val="004A0559"/>
    <w:rsid w:val="004A19C1"/>
    <w:rsid w:val="004A1DCC"/>
    <w:rsid w:val="004A2E86"/>
    <w:rsid w:val="004A2F61"/>
    <w:rsid w:val="004A5107"/>
    <w:rsid w:val="004A5E75"/>
    <w:rsid w:val="004A7AB2"/>
    <w:rsid w:val="004B0778"/>
    <w:rsid w:val="004B0CA5"/>
    <w:rsid w:val="004B297A"/>
    <w:rsid w:val="004B4080"/>
    <w:rsid w:val="004B4103"/>
    <w:rsid w:val="004B7A70"/>
    <w:rsid w:val="004C00C8"/>
    <w:rsid w:val="004C38FC"/>
    <w:rsid w:val="004C54E4"/>
    <w:rsid w:val="004C7CB4"/>
    <w:rsid w:val="004D1BB4"/>
    <w:rsid w:val="004D6990"/>
    <w:rsid w:val="004E06F1"/>
    <w:rsid w:val="004E08DC"/>
    <w:rsid w:val="004E096E"/>
    <w:rsid w:val="004E1272"/>
    <w:rsid w:val="004E14AC"/>
    <w:rsid w:val="004E1B49"/>
    <w:rsid w:val="004E59FC"/>
    <w:rsid w:val="004E79A3"/>
    <w:rsid w:val="004F25ED"/>
    <w:rsid w:val="004F5115"/>
    <w:rsid w:val="004F513C"/>
    <w:rsid w:val="004F689D"/>
    <w:rsid w:val="004F762F"/>
    <w:rsid w:val="0050075E"/>
    <w:rsid w:val="00502011"/>
    <w:rsid w:val="00504304"/>
    <w:rsid w:val="00505698"/>
    <w:rsid w:val="005066A7"/>
    <w:rsid w:val="005073A3"/>
    <w:rsid w:val="00510E7D"/>
    <w:rsid w:val="005115B9"/>
    <w:rsid w:val="00511E22"/>
    <w:rsid w:val="00513515"/>
    <w:rsid w:val="00515930"/>
    <w:rsid w:val="005176A6"/>
    <w:rsid w:val="00517F82"/>
    <w:rsid w:val="005202DE"/>
    <w:rsid w:val="00520B69"/>
    <w:rsid w:val="00520DBE"/>
    <w:rsid w:val="0052536F"/>
    <w:rsid w:val="0052556F"/>
    <w:rsid w:val="00526A53"/>
    <w:rsid w:val="00530299"/>
    <w:rsid w:val="00530B99"/>
    <w:rsid w:val="0053161D"/>
    <w:rsid w:val="00532E6D"/>
    <w:rsid w:val="00535B68"/>
    <w:rsid w:val="00535E2E"/>
    <w:rsid w:val="00536869"/>
    <w:rsid w:val="00537527"/>
    <w:rsid w:val="00537B35"/>
    <w:rsid w:val="00540FB0"/>
    <w:rsid w:val="0054321E"/>
    <w:rsid w:val="005437A5"/>
    <w:rsid w:val="00543ADC"/>
    <w:rsid w:val="00545746"/>
    <w:rsid w:val="00545F09"/>
    <w:rsid w:val="00554406"/>
    <w:rsid w:val="005549FC"/>
    <w:rsid w:val="00555C58"/>
    <w:rsid w:val="00556504"/>
    <w:rsid w:val="00560361"/>
    <w:rsid w:val="00560FCD"/>
    <w:rsid w:val="00562BF6"/>
    <w:rsid w:val="005653BF"/>
    <w:rsid w:val="00571519"/>
    <w:rsid w:val="0057485C"/>
    <w:rsid w:val="0057497D"/>
    <w:rsid w:val="00576195"/>
    <w:rsid w:val="0057761B"/>
    <w:rsid w:val="00577C84"/>
    <w:rsid w:val="00580AC7"/>
    <w:rsid w:val="00580D7A"/>
    <w:rsid w:val="00582333"/>
    <w:rsid w:val="00583076"/>
    <w:rsid w:val="00583B3F"/>
    <w:rsid w:val="00584760"/>
    <w:rsid w:val="00584870"/>
    <w:rsid w:val="0058517D"/>
    <w:rsid w:val="00585990"/>
    <w:rsid w:val="00585B07"/>
    <w:rsid w:val="0058612D"/>
    <w:rsid w:val="0058747C"/>
    <w:rsid w:val="00590322"/>
    <w:rsid w:val="005911EB"/>
    <w:rsid w:val="00591BDD"/>
    <w:rsid w:val="00592463"/>
    <w:rsid w:val="00592EA3"/>
    <w:rsid w:val="005945F1"/>
    <w:rsid w:val="00596416"/>
    <w:rsid w:val="0059656F"/>
    <w:rsid w:val="005975A1"/>
    <w:rsid w:val="005A04C0"/>
    <w:rsid w:val="005A3DE9"/>
    <w:rsid w:val="005A4A25"/>
    <w:rsid w:val="005A5A2E"/>
    <w:rsid w:val="005A684B"/>
    <w:rsid w:val="005B2877"/>
    <w:rsid w:val="005B3A4D"/>
    <w:rsid w:val="005B79A8"/>
    <w:rsid w:val="005C1202"/>
    <w:rsid w:val="005C3876"/>
    <w:rsid w:val="005D0C74"/>
    <w:rsid w:val="005D1558"/>
    <w:rsid w:val="005D31FA"/>
    <w:rsid w:val="005D38CB"/>
    <w:rsid w:val="005D55FA"/>
    <w:rsid w:val="005D7C06"/>
    <w:rsid w:val="005E04C4"/>
    <w:rsid w:val="005E0ED7"/>
    <w:rsid w:val="005E1FDF"/>
    <w:rsid w:val="005E559D"/>
    <w:rsid w:val="005E58E0"/>
    <w:rsid w:val="005E6BD7"/>
    <w:rsid w:val="005E6DD8"/>
    <w:rsid w:val="005E70D4"/>
    <w:rsid w:val="005F0384"/>
    <w:rsid w:val="005F0473"/>
    <w:rsid w:val="005F08AF"/>
    <w:rsid w:val="005F2E31"/>
    <w:rsid w:val="005F4776"/>
    <w:rsid w:val="005F5459"/>
    <w:rsid w:val="005F75D1"/>
    <w:rsid w:val="00604FF1"/>
    <w:rsid w:val="00605E62"/>
    <w:rsid w:val="0061316B"/>
    <w:rsid w:val="00614489"/>
    <w:rsid w:val="006150A4"/>
    <w:rsid w:val="0061678C"/>
    <w:rsid w:val="0061700D"/>
    <w:rsid w:val="00617C0F"/>
    <w:rsid w:val="00620135"/>
    <w:rsid w:val="00620A2B"/>
    <w:rsid w:val="006217AA"/>
    <w:rsid w:val="00622302"/>
    <w:rsid w:val="00623C81"/>
    <w:rsid w:val="006252F1"/>
    <w:rsid w:val="006302B9"/>
    <w:rsid w:val="00630C2F"/>
    <w:rsid w:val="0063100D"/>
    <w:rsid w:val="00633D94"/>
    <w:rsid w:val="00635CC6"/>
    <w:rsid w:val="00643D7E"/>
    <w:rsid w:val="00643FE3"/>
    <w:rsid w:val="00646E83"/>
    <w:rsid w:val="0064746F"/>
    <w:rsid w:val="006509E6"/>
    <w:rsid w:val="00654C9E"/>
    <w:rsid w:val="00654ED3"/>
    <w:rsid w:val="0065558F"/>
    <w:rsid w:val="00655EBC"/>
    <w:rsid w:val="0065624E"/>
    <w:rsid w:val="006627E5"/>
    <w:rsid w:val="0066437A"/>
    <w:rsid w:val="0066531B"/>
    <w:rsid w:val="0066591D"/>
    <w:rsid w:val="00665954"/>
    <w:rsid w:val="006677C3"/>
    <w:rsid w:val="0067165F"/>
    <w:rsid w:val="00674A2C"/>
    <w:rsid w:val="0067675E"/>
    <w:rsid w:val="00676B17"/>
    <w:rsid w:val="00681007"/>
    <w:rsid w:val="00681C8F"/>
    <w:rsid w:val="0068366F"/>
    <w:rsid w:val="00684CB1"/>
    <w:rsid w:val="006877E0"/>
    <w:rsid w:val="00687EB7"/>
    <w:rsid w:val="006913D5"/>
    <w:rsid w:val="00695E51"/>
    <w:rsid w:val="00696D57"/>
    <w:rsid w:val="006A0637"/>
    <w:rsid w:val="006A0842"/>
    <w:rsid w:val="006A0963"/>
    <w:rsid w:val="006A2493"/>
    <w:rsid w:val="006A7F0D"/>
    <w:rsid w:val="006B17E0"/>
    <w:rsid w:val="006B34C5"/>
    <w:rsid w:val="006B5D8E"/>
    <w:rsid w:val="006B617C"/>
    <w:rsid w:val="006B7B71"/>
    <w:rsid w:val="006C3CC7"/>
    <w:rsid w:val="006C5CD8"/>
    <w:rsid w:val="006C652E"/>
    <w:rsid w:val="006D14B3"/>
    <w:rsid w:val="006D2C33"/>
    <w:rsid w:val="006D30E8"/>
    <w:rsid w:val="006D37BC"/>
    <w:rsid w:val="006D476B"/>
    <w:rsid w:val="006D484C"/>
    <w:rsid w:val="006D53F1"/>
    <w:rsid w:val="006D5612"/>
    <w:rsid w:val="006D5BAF"/>
    <w:rsid w:val="006D7271"/>
    <w:rsid w:val="006D75B6"/>
    <w:rsid w:val="006D7E9B"/>
    <w:rsid w:val="006E0623"/>
    <w:rsid w:val="006E0E24"/>
    <w:rsid w:val="006E2D4C"/>
    <w:rsid w:val="006E3BF3"/>
    <w:rsid w:val="006E66B7"/>
    <w:rsid w:val="006F3493"/>
    <w:rsid w:val="006F4FF7"/>
    <w:rsid w:val="006F5E8C"/>
    <w:rsid w:val="006F61CA"/>
    <w:rsid w:val="006F633E"/>
    <w:rsid w:val="006F7F9F"/>
    <w:rsid w:val="00701B85"/>
    <w:rsid w:val="00702309"/>
    <w:rsid w:val="00702CDF"/>
    <w:rsid w:val="00703648"/>
    <w:rsid w:val="00704814"/>
    <w:rsid w:val="00707D2F"/>
    <w:rsid w:val="00710569"/>
    <w:rsid w:val="007105BE"/>
    <w:rsid w:val="00710B89"/>
    <w:rsid w:val="00715646"/>
    <w:rsid w:val="00717D0F"/>
    <w:rsid w:val="0072085F"/>
    <w:rsid w:val="00722577"/>
    <w:rsid w:val="00723F80"/>
    <w:rsid w:val="007248D0"/>
    <w:rsid w:val="007268DA"/>
    <w:rsid w:val="00727034"/>
    <w:rsid w:val="0072795D"/>
    <w:rsid w:val="00727FD7"/>
    <w:rsid w:val="007301BE"/>
    <w:rsid w:val="00734B60"/>
    <w:rsid w:val="00734E40"/>
    <w:rsid w:val="00736896"/>
    <w:rsid w:val="00742D6B"/>
    <w:rsid w:val="00744A73"/>
    <w:rsid w:val="00744ED6"/>
    <w:rsid w:val="0075021C"/>
    <w:rsid w:val="007517EB"/>
    <w:rsid w:val="00751CC9"/>
    <w:rsid w:val="007527DC"/>
    <w:rsid w:val="0075395D"/>
    <w:rsid w:val="00754BCA"/>
    <w:rsid w:val="00755F15"/>
    <w:rsid w:val="00757BB2"/>
    <w:rsid w:val="00762EB0"/>
    <w:rsid w:val="00766438"/>
    <w:rsid w:val="00766969"/>
    <w:rsid w:val="00767647"/>
    <w:rsid w:val="007704FA"/>
    <w:rsid w:val="007713BE"/>
    <w:rsid w:val="007724B8"/>
    <w:rsid w:val="00773067"/>
    <w:rsid w:val="00773972"/>
    <w:rsid w:val="007750C2"/>
    <w:rsid w:val="007806D7"/>
    <w:rsid w:val="007816D6"/>
    <w:rsid w:val="00782293"/>
    <w:rsid w:val="007841AE"/>
    <w:rsid w:val="007852DF"/>
    <w:rsid w:val="0078602F"/>
    <w:rsid w:val="007870E0"/>
    <w:rsid w:val="00787C33"/>
    <w:rsid w:val="00790EE2"/>
    <w:rsid w:val="00791148"/>
    <w:rsid w:val="00791609"/>
    <w:rsid w:val="00792817"/>
    <w:rsid w:val="007935B9"/>
    <w:rsid w:val="0079464D"/>
    <w:rsid w:val="00795426"/>
    <w:rsid w:val="00797951"/>
    <w:rsid w:val="00797C08"/>
    <w:rsid w:val="00797D0A"/>
    <w:rsid w:val="007A02C3"/>
    <w:rsid w:val="007A1D53"/>
    <w:rsid w:val="007A2B19"/>
    <w:rsid w:val="007A3B64"/>
    <w:rsid w:val="007A4A92"/>
    <w:rsid w:val="007A587D"/>
    <w:rsid w:val="007A615B"/>
    <w:rsid w:val="007A65C6"/>
    <w:rsid w:val="007A65D9"/>
    <w:rsid w:val="007A669C"/>
    <w:rsid w:val="007B074A"/>
    <w:rsid w:val="007B0DB8"/>
    <w:rsid w:val="007B1008"/>
    <w:rsid w:val="007B20FD"/>
    <w:rsid w:val="007B3299"/>
    <w:rsid w:val="007B6DB2"/>
    <w:rsid w:val="007B71F3"/>
    <w:rsid w:val="007C118C"/>
    <w:rsid w:val="007C4FF8"/>
    <w:rsid w:val="007C6223"/>
    <w:rsid w:val="007C6607"/>
    <w:rsid w:val="007C6BD5"/>
    <w:rsid w:val="007C6BE0"/>
    <w:rsid w:val="007D011F"/>
    <w:rsid w:val="007D2E0B"/>
    <w:rsid w:val="007D421C"/>
    <w:rsid w:val="007D5394"/>
    <w:rsid w:val="007D73EE"/>
    <w:rsid w:val="007E0505"/>
    <w:rsid w:val="007E13AB"/>
    <w:rsid w:val="007E2EB5"/>
    <w:rsid w:val="007E52D2"/>
    <w:rsid w:val="007E6708"/>
    <w:rsid w:val="007F29CE"/>
    <w:rsid w:val="007F3521"/>
    <w:rsid w:val="007F4521"/>
    <w:rsid w:val="007F4873"/>
    <w:rsid w:val="007F624E"/>
    <w:rsid w:val="007F650F"/>
    <w:rsid w:val="007F6F83"/>
    <w:rsid w:val="007F7914"/>
    <w:rsid w:val="00800168"/>
    <w:rsid w:val="008015ED"/>
    <w:rsid w:val="008049D7"/>
    <w:rsid w:val="008054D3"/>
    <w:rsid w:val="0080575A"/>
    <w:rsid w:val="00806BE7"/>
    <w:rsid w:val="008079D9"/>
    <w:rsid w:val="00807E34"/>
    <w:rsid w:val="00813031"/>
    <w:rsid w:val="00814D3F"/>
    <w:rsid w:val="00815083"/>
    <w:rsid w:val="00820572"/>
    <w:rsid w:val="00820D9E"/>
    <w:rsid w:val="008213C1"/>
    <w:rsid w:val="00821FBF"/>
    <w:rsid w:val="00823119"/>
    <w:rsid w:val="008252D7"/>
    <w:rsid w:val="00826875"/>
    <w:rsid w:val="00827D11"/>
    <w:rsid w:val="0083125B"/>
    <w:rsid w:val="00833278"/>
    <w:rsid w:val="008332DB"/>
    <w:rsid w:val="00834424"/>
    <w:rsid w:val="00834779"/>
    <w:rsid w:val="008353D5"/>
    <w:rsid w:val="00840DC8"/>
    <w:rsid w:val="00841F99"/>
    <w:rsid w:val="00842050"/>
    <w:rsid w:val="0084355D"/>
    <w:rsid w:val="00844398"/>
    <w:rsid w:val="008450A9"/>
    <w:rsid w:val="008457B5"/>
    <w:rsid w:val="008478BC"/>
    <w:rsid w:val="008552BB"/>
    <w:rsid w:val="00855DBB"/>
    <w:rsid w:val="00856D69"/>
    <w:rsid w:val="008572FC"/>
    <w:rsid w:val="00861292"/>
    <w:rsid w:val="008642F4"/>
    <w:rsid w:val="00864530"/>
    <w:rsid w:val="00864A1D"/>
    <w:rsid w:val="0087234D"/>
    <w:rsid w:val="00872576"/>
    <w:rsid w:val="00872B03"/>
    <w:rsid w:val="00875D91"/>
    <w:rsid w:val="00875F16"/>
    <w:rsid w:val="00876A06"/>
    <w:rsid w:val="00877F1F"/>
    <w:rsid w:val="00880481"/>
    <w:rsid w:val="008816F6"/>
    <w:rsid w:val="008843A9"/>
    <w:rsid w:val="008863C8"/>
    <w:rsid w:val="0089288F"/>
    <w:rsid w:val="00892B8D"/>
    <w:rsid w:val="00892FE2"/>
    <w:rsid w:val="00893F38"/>
    <w:rsid w:val="00894EF3"/>
    <w:rsid w:val="0089547F"/>
    <w:rsid w:val="00895966"/>
    <w:rsid w:val="00897594"/>
    <w:rsid w:val="008A1992"/>
    <w:rsid w:val="008A1A9B"/>
    <w:rsid w:val="008A2807"/>
    <w:rsid w:val="008A717F"/>
    <w:rsid w:val="008B1944"/>
    <w:rsid w:val="008B1A9D"/>
    <w:rsid w:val="008B32B7"/>
    <w:rsid w:val="008B3CBC"/>
    <w:rsid w:val="008B42C6"/>
    <w:rsid w:val="008B5680"/>
    <w:rsid w:val="008B7162"/>
    <w:rsid w:val="008B7848"/>
    <w:rsid w:val="008C0E4B"/>
    <w:rsid w:val="008C0E73"/>
    <w:rsid w:val="008C21CC"/>
    <w:rsid w:val="008C23B7"/>
    <w:rsid w:val="008C2E40"/>
    <w:rsid w:val="008C30A2"/>
    <w:rsid w:val="008C65D9"/>
    <w:rsid w:val="008C661C"/>
    <w:rsid w:val="008C715F"/>
    <w:rsid w:val="008C7954"/>
    <w:rsid w:val="008D0376"/>
    <w:rsid w:val="008D21BC"/>
    <w:rsid w:val="008D4768"/>
    <w:rsid w:val="008D69EC"/>
    <w:rsid w:val="008E0B3D"/>
    <w:rsid w:val="008E10F6"/>
    <w:rsid w:val="008E1131"/>
    <w:rsid w:val="008E3CD6"/>
    <w:rsid w:val="008E441C"/>
    <w:rsid w:val="008E44E3"/>
    <w:rsid w:val="008E4BF6"/>
    <w:rsid w:val="008E51A4"/>
    <w:rsid w:val="008E5BB8"/>
    <w:rsid w:val="008E62E6"/>
    <w:rsid w:val="008E757B"/>
    <w:rsid w:val="008F06D7"/>
    <w:rsid w:val="008F0AF3"/>
    <w:rsid w:val="008F2000"/>
    <w:rsid w:val="008F3947"/>
    <w:rsid w:val="008F5CDB"/>
    <w:rsid w:val="008F61A8"/>
    <w:rsid w:val="0090004D"/>
    <w:rsid w:val="00903BE7"/>
    <w:rsid w:val="00904025"/>
    <w:rsid w:val="00904371"/>
    <w:rsid w:val="00905A4D"/>
    <w:rsid w:val="009067F2"/>
    <w:rsid w:val="009067FC"/>
    <w:rsid w:val="00907087"/>
    <w:rsid w:val="00910F7B"/>
    <w:rsid w:val="00911EC6"/>
    <w:rsid w:val="00911F2E"/>
    <w:rsid w:val="0091271F"/>
    <w:rsid w:val="0091287B"/>
    <w:rsid w:val="00912FD2"/>
    <w:rsid w:val="00914AD6"/>
    <w:rsid w:val="00914CBF"/>
    <w:rsid w:val="00920B08"/>
    <w:rsid w:val="0092186E"/>
    <w:rsid w:val="009242DC"/>
    <w:rsid w:val="00927B4A"/>
    <w:rsid w:val="00931180"/>
    <w:rsid w:val="00933C4A"/>
    <w:rsid w:val="00935994"/>
    <w:rsid w:val="00935B86"/>
    <w:rsid w:val="0093788A"/>
    <w:rsid w:val="009407A2"/>
    <w:rsid w:val="00940D84"/>
    <w:rsid w:val="00941460"/>
    <w:rsid w:val="00946543"/>
    <w:rsid w:val="00946BF0"/>
    <w:rsid w:val="0094754D"/>
    <w:rsid w:val="00950F73"/>
    <w:rsid w:val="009519CF"/>
    <w:rsid w:val="00951AB2"/>
    <w:rsid w:val="00952138"/>
    <w:rsid w:val="009522AE"/>
    <w:rsid w:val="009534ED"/>
    <w:rsid w:val="00955189"/>
    <w:rsid w:val="00955A96"/>
    <w:rsid w:val="00956F5D"/>
    <w:rsid w:val="00961AA0"/>
    <w:rsid w:val="00961B44"/>
    <w:rsid w:val="00961C00"/>
    <w:rsid w:val="009622D7"/>
    <w:rsid w:val="009664D9"/>
    <w:rsid w:val="009672C6"/>
    <w:rsid w:val="00967F00"/>
    <w:rsid w:val="009701BE"/>
    <w:rsid w:val="00970ECA"/>
    <w:rsid w:val="00972F71"/>
    <w:rsid w:val="0097426C"/>
    <w:rsid w:val="0097440C"/>
    <w:rsid w:val="00974EE1"/>
    <w:rsid w:val="00974F69"/>
    <w:rsid w:val="00975137"/>
    <w:rsid w:val="00975FBF"/>
    <w:rsid w:val="009766FE"/>
    <w:rsid w:val="0098058F"/>
    <w:rsid w:val="009815B8"/>
    <w:rsid w:val="00982103"/>
    <w:rsid w:val="00984408"/>
    <w:rsid w:val="00986AD8"/>
    <w:rsid w:val="00987A9A"/>
    <w:rsid w:val="00987F17"/>
    <w:rsid w:val="00990946"/>
    <w:rsid w:val="00991537"/>
    <w:rsid w:val="00992A1E"/>
    <w:rsid w:val="0099493E"/>
    <w:rsid w:val="009967B4"/>
    <w:rsid w:val="0099748A"/>
    <w:rsid w:val="009A0BAD"/>
    <w:rsid w:val="009A2654"/>
    <w:rsid w:val="009A476F"/>
    <w:rsid w:val="009A4FA5"/>
    <w:rsid w:val="009A6CA1"/>
    <w:rsid w:val="009A6CD1"/>
    <w:rsid w:val="009A78AB"/>
    <w:rsid w:val="009A7FE3"/>
    <w:rsid w:val="009B2D6B"/>
    <w:rsid w:val="009B2DD0"/>
    <w:rsid w:val="009B428E"/>
    <w:rsid w:val="009B52B5"/>
    <w:rsid w:val="009B5E5E"/>
    <w:rsid w:val="009C04EC"/>
    <w:rsid w:val="009C1154"/>
    <w:rsid w:val="009C2257"/>
    <w:rsid w:val="009C4045"/>
    <w:rsid w:val="009C51C8"/>
    <w:rsid w:val="009C637E"/>
    <w:rsid w:val="009C7514"/>
    <w:rsid w:val="009D046D"/>
    <w:rsid w:val="009D075E"/>
    <w:rsid w:val="009D0F72"/>
    <w:rsid w:val="009D16B9"/>
    <w:rsid w:val="009D1D9B"/>
    <w:rsid w:val="009D1E4E"/>
    <w:rsid w:val="009D7E8F"/>
    <w:rsid w:val="009E1841"/>
    <w:rsid w:val="009E1955"/>
    <w:rsid w:val="009E31B4"/>
    <w:rsid w:val="009E39D2"/>
    <w:rsid w:val="009E4CE7"/>
    <w:rsid w:val="009E4E7C"/>
    <w:rsid w:val="009E51CB"/>
    <w:rsid w:val="009E5B94"/>
    <w:rsid w:val="009E5FF2"/>
    <w:rsid w:val="009E6A6C"/>
    <w:rsid w:val="009F19CC"/>
    <w:rsid w:val="009F396F"/>
    <w:rsid w:val="009F5193"/>
    <w:rsid w:val="009F7228"/>
    <w:rsid w:val="00A004C7"/>
    <w:rsid w:val="00A00B5C"/>
    <w:rsid w:val="00A01DBF"/>
    <w:rsid w:val="00A02480"/>
    <w:rsid w:val="00A026BB"/>
    <w:rsid w:val="00A02910"/>
    <w:rsid w:val="00A03A59"/>
    <w:rsid w:val="00A042E7"/>
    <w:rsid w:val="00A06930"/>
    <w:rsid w:val="00A06CD6"/>
    <w:rsid w:val="00A06F04"/>
    <w:rsid w:val="00A07328"/>
    <w:rsid w:val="00A1155D"/>
    <w:rsid w:val="00A13618"/>
    <w:rsid w:val="00A1460A"/>
    <w:rsid w:val="00A15D99"/>
    <w:rsid w:val="00A20FFF"/>
    <w:rsid w:val="00A249EA"/>
    <w:rsid w:val="00A25A20"/>
    <w:rsid w:val="00A260F7"/>
    <w:rsid w:val="00A2795D"/>
    <w:rsid w:val="00A31726"/>
    <w:rsid w:val="00A32F61"/>
    <w:rsid w:val="00A33423"/>
    <w:rsid w:val="00A36284"/>
    <w:rsid w:val="00A36DC6"/>
    <w:rsid w:val="00A414DC"/>
    <w:rsid w:val="00A42B2E"/>
    <w:rsid w:val="00A43F5C"/>
    <w:rsid w:val="00A45721"/>
    <w:rsid w:val="00A47FDE"/>
    <w:rsid w:val="00A50A84"/>
    <w:rsid w:val="00A55514"/>
    <w:rsid w:val="00A56243"/>
    <w:rsid w:val="00A566BD"/>
    <w:rsid w:val="00A56763"/>
    <w:rsid w:val="00A601B8"/>
    <w:rsid w:val="00A627AE"/>
    <w:rsid w:val="00A63924"/>
    <w:rsid w:val="00A641F5"/>
    <w:rsid w:val="00A65C22"/>
    <w:rsid w:val="00A6718D"/>
    <w:rsid w:val="00A70E7D"/>
    <w:rsid w:val="00A7742C"/>
    <w:rsid w:val="00A774D3"/>
    <w:rsid w:val="00A77EF3"/>
    <w:rsid w:val="00A8061A"/>
    <w:rsid w:val="00A8369E"/>
    <w:rsid w:val="00A85085"/>
    <w:rsid w:val="00A8543B"/>
    <w:rsid w:val="00A86ABD"/>
    <w:rsid w:val="00A86FE0"/>
    <w:rsid w:val="00A87AC8"/>
    <w:rsid w:val="00A9027D"/>
    <w:rsid w:val="00A92BF0"/>
    <w:rsid w:val="00A93C79"/>
    <w:rsid w:val="00A93D37"/>
    <w:rsid w:val="00A94A29"/>
    <w:rsid w:val="00A94DA6"/>
    <w:rsid w:val="00A95519"/>
    <w:rsid w:val="00A956DB"/>
    <w:rsid w:val="00AA0B48"/>
    <w:rsid w:val="00AA1BA1"/>
    <w:rsid w:val="00AA2794"/>
    <w:rsid w:val="00AA2B29"/>
    <w:rsid w:val="00AA3D7B"/>
    <w:rsid w:val="00AA4FE0"/>
    <w:rsid w:val="00AA64BB"/>
    <w:rsid w:val="00AB0F84"/>
    <w:rsid w:val="00AB1961"/>
    <w:rsid w:val="00AB3921"/>
    <w:rsid w:val="00AB3B79"/>
    <w:rsid w:val="00AB3F75"/>
    <w:rsid w:val="00AB4262"/>
    <w:rsid w:val="00AB4C9F"/>
    <w:rsid w:val="00AC19FD"/>
    <w:rsid w:val="00AC24DA"/>
    <w:rsid w:val="00AD0DFE"/>
    <w:rsid w:val="00AD1064"/>
    <w:rsid w:val="00AD14B2"/>
    <w:rsid w:val="00AD2058"/>
    <w:rsid w:val="00AD2070"/>
    <w:rsid w:val="00AD2217"/>
    <w:rsid w:val="00AD37BE"/>
    <w:rsid w:val="00AD4CF6"/>
    <w:rsid w:val="00AD67C1"/>
    <w:rsid w:val="00AD763F"/>
    <w:rsid w:val="00AE1179"/>
    <w:rsid w:val="00AE1C1E"/>
    <w:rsid w:val="00AE21F0"/>
    <w:rsid w:val="00AE5E70"/>
    <w:rsid w:val="00AE669A"/>
    <w:rsid w:val="00AE7B80"/>
    <w:rsid w:val="00AE7D31"/>
    <w:rsid w:val="00AF09AD"/>
    <w:rsid w:val="00AF0C87"/>
    <w:rsid w:val="00AF1134"/>
    <w:rsid w:val="00AF20FD"/>
    <w:rsid w:val="00AF39ED"/>
    <w:rsid w:val="00AF4700"/>
    <w:rsid w:val="00AF5DD9"/>
    <w:rsid w:val="00AF69DB"/>
    <w:rsid w:val="00AF7BC5"/>
    <w:rsid w:val="00B01291"/>
    <w:rsid w:val="00B03A95"/>
    <w:rsid w:val="00B03BB3"/>
    <w:rsid w:val="00B0524C"/>
    <w:rsid w:val="00B058BD"/>
    <w:rsid w:val="00B05CA4"/>
    <w:rsid w:val="00B06E0D"/>
    <w:rsid w:val="00B07B0A"/>
    <w:rsid w:val="00B100C7"/>
    <w:rsid w:val="00B10A25"/>
    <w:rsid w:val="00B10FF6"/>
    <w:rsid w:val="00B11E8E"/>
    <w:rsid w:val="00B13B82"/>
    <w:rsid w:val="00B1549F"/>
    <w:rsid w:val="00B16619"/>
    <w:rsid w:val="00B1664C"/>
    <w:rsid w:val="00B16B4E"/>
    <w:rsid w:val="00B20DCC"/>
    <w:rsid w:val="00B2105E"/>
    <w:rsid w:val="00B23351"/>
    <w:rsid w:val="00B23FB5"/>
    <w:rsid w:val="00B245DF"/>
    <w:rsid w:val="00B249EF"/>
    <w:rsid w:val="00B25243"/>
    <w:rsid w:val="00B25FA5"/>
    <w:rsid w:val="00B27E55"/>
    <w:rsid w:val="00B3158E"/>
    <w:rsid w:val="00B3194A"/>
    <w:rsid w:val="00B3206E"/>
    <w:rsid w:val="00B323DD"/>
    <w:rsid w:val="00B333BC"/>
    <w:rsid w:val="00B354D8"/>
    <w:rsid w:val="00B35AD0"/>
    <w:rsid w:val="00B35E9A"/>
    <w:rsid w:val="00B3621D"/>
    <w:rsid w:val="00B362F2"/>
    <w:rsid w:val="00B367C4"/>
    <w:rsid w:val="00B477FB"/>
    <w:rsid w:val="00B5049F"/>
    <w:rsid w:val="00B54712"/>
    <w:rsid w:val="00B552AE"/>
    <w:rsid w:val="00B55C09"/>
    <w:rsid w:val="00B57564"/>
    <w:rsid w:val="00B60631"/>
    <w:rsid w:val="00B61050"/>
    <w:rsid w:val="00B62D78"/>
    <w:rsid w:val="00B64FDC"/>
    <w:rsid w:val="00B66EFD"/>
    <w:rsid w:val="00B67445"/>
    <w:rsid w:val="00B67F8B"/>
    <w:rsid w:val="00B704D2"/>
    <w:rsid w:val="00B72BCA"/>
    <w:rsid w:val="00B73FB6"/>
    <w:rsid w:val="00B80BD1"/>
    <w:rsid w:val="00B80E72"/>
    <w:rsid w:val="00B8112F"/>
    <w:rsid w:val="00B859A1"/>
    <w:rsid w:val="00B8713A"/>
    <w:rsid w:val="00B8754E"/>
    <w:rsid w:val="00B901CB"/>
    <w:rsid w:val="00B90762"/>
    <w:rsid w:val="00B9185D"/>
    <w:rsid w:val="00B91FF7"/>
    <w:rsid w:val="00B928A9"/>
    <w:rsid w:val="00B92BBE"/>
    <w:rsid w:val="00B94FBE"/>
    <w:rsid w:val="00B9643E"/>
    <w:rsid w:val="00BA23DE"/>
    <w:rsid w:val="00BA3523"/>
    <w:rsid w:val="00BA4846"/>
    <w:rsid w:val="00BA5CF4"/>
    <w:rsid w:val="00BA65D1"/>
    <w:rsid w:val="00BB033D"/>
    <w:rsid w:val="00BB1694"/>
    <w:rsid w:val="00BB2083"/>
    <w:rsid w:val="00BB363F"/>
    <w:rsid w:val="00BB45CE"/>
    <w:rsid w:val="00BB6B6C"/>
    <w:rsid w:val="00BB7048"/>
    <w:rsid w:val="00BB725A"/>
    <w:rsid w:val="00BC05FB"/>
    <w:rsid w:val="00BC0F7D"/>
    <w:rsid w:val="00BC1B2D"/>
    <w:rsid w:val="00BC25FC"/>
    <w:rsid w:val="00BC35D2"/>
    <w:rsid w:val="00BC630C"/>
    <w:rsid w:val="00BC64AE"/>
    <w:rsid w:val="00BC6AEA"/>
    <w:rsid w:val="00BC70A9"/>
    <w:rsid w:val="00BD38BB"/>
    <w:rsid w:val="00BD447F"/>
    <w:rsid w:val="00BD55A6"/>
    <w:rsid w:val="00BD62FA"/>
    <w:rsid w:val="00BE02F8"/>
    <w:rsid w:val="00BE1F3D"/>
    <w:rsid w:val="00BE21B7"/>
    <w:rsid w:val="00BE265D"/>
    <w:rsid w:val="00BE408B"/>
    <w:rsid w:val="00BE478D"/>
    <w:rsid w:val="00BE51B1"/>
    <w:rsid w:val="00BF14CE"/>
    <w:rsid w:val="00BF438A"/>
    <w:rsid w:val="00BF44F0"/>
    <w:rsid w:val="00BF4E3E"/>
    <w:rsid w:val="00BF74D6"/>
    <w:rsid w:val="00C01821"/>
    <w:rsid w:val="00C01D5B"/>
    <w:rsid w:val="00C01F4B"/>
    <w:rsid w:val="00C02DBE"/>
    <w:rsid w:val="00C03657"/>
    <w:rsid w:val="00C03C92"/>
    <w:rsid w:val="00C0420C"/>
    <w:rsid w:val="00C06961"/>
    <w:rsid w:val="00C069EE"/>
    <w:rsid w:val="00C07089"/>
    <w:rsid w:val="00C10A70"/>
    <w:rsid w:val="00C11D68"/>
    <w:rsid w:val="00C14953"/>
    <w:rsid w:val="00C14E80"/>
    <w:rsid w:val="00C20EEF"/>
    <w:rsid w:val="00C2106A"/>
    <w:rsid w:val="00C21159"/>
    <w:rsid w:val="00C2163C"/>
    <w:rsid w:val="00C240A4"/>
    <w:rsid w:val="00C25947"/>
    <w:rsid w:val="00C2790B"/>
    <w:rsid w:val="00C30335"/>
    <w:rsid w:val="00C30878"/>
    <w:rsid w:val="00C335E7"/>
    <w:rsid w:val="00C346B0"/>
    <w:rsid w:val="00C35C68"/>
    <w:rsid w:val="00C372FB"/>
    <w:rsid w:val="00C37484"/>
    <w:rsid w:val="00C403FB"/>
    <w:rsid w:val="00C40BE9"/>
    <w:rsid w:val="00C40FC4"/>
    <w:rsid w:val="00C42C7E"/>
    <w:rsid w:val="00C4332B"/>
    <w:rsid w:val="00C44CCA"/>
    <w:rsid w:val="00C4551B"/>
    <w:rsid w:val="00C46946"/>
    <w:rsid w:val="00C46B76"/>
    <w:rsid w:val="00C50660"/>
    <w:rsid w:val="00C50DDF"/>
    <w:rsid w:val="00C53A1B"/>
    <w:rsid w:val="00C5417F"/>
    <w:rsid w:val="00C54913"/>
    <w:rsid w:val="00C558AA"/>
    <w:rsid w:val="00C564D8"/>
    <w:rsid w:val="00C5651A"/>
    <w:rsid w:val="00C56AD5"/>
    <w:rsid w:val="00C57A5B"/>
    <w:rsid w:val="00C57FB5"/>
    <w:rsid w:val="00C61307"/>
    <w:rsid w:val="00C61407"/>
    <w:rsid w:val="00C62065"/>
    <w:rsid w:val="00C63CC1"/>
    <w:rsid w:val="00C64C94"/>
    <w:rsid w:val="00C65E2B"/>
    <w:rsid w:val="00C668F4"/>
    <w:rsid w:val="00C711B8"/>
    <w:rsid w:val="00C74245"/>
    <w:rsid w:val="00C74CD7"/>
    <w:rsid w:val="00C75367"/>
    <w:rsid w:val="00C76D63"/>
    <w:rsid w:val="00C76FD0"/>
    <w:rsid w:val="00C819BA"/>
    <w:rsid w:val="00C82AD1"/>
    <w:rsid w:val="00C82AD9"/>
    <w:rsid w:val="00C8374E"/>
    <w:rsid w:val="00C837F3"/>
    <w:rsid w:val="00C9015F"/>
    <w:rsid w:val="00C90260"/>
    <w:rsid w:val="00C90F3D"/>
    <w:rsid w:val="00C92008"/>
    <w:rsid w:val="00C9389A"/>
    <w:rsid w:val="00C9427B"/>
    <w:rsid w:val="00C9547E"/>
    <w:rsid w:val="00C976B6"/>
    <w:rsid w:val="00CA0E24"/>
    <w:rsid w:val="00CA3D77"/>
    <w:rsid w:val="00CA5373"/>
    <w:rsid w:val="00CA5938"/>
    <w:rsid w:val="00CB03A6"/>
    <w:rsid w:val="00CB35F7"/>
    <w:rsid w:val="00CB3787"/>
    <w:rsid w:val="00CB4146"/>
    <w:rsid w:val="00CB5A4D"/>
    <w:rsid w:val="00CC0288"/>
    <w:rsid w:val="00CC066E"/>
    <w:rsid w:val="00CC2633"/>
    <w:rsid w:val="00CC2BE6"/>
    <w:rsid w:val="00CC3391"/>
    <w:rsid w:val="00CC37B7"/>
    <w:rsid w:val="00CC5B6D"/>
    <w:rsid w:val="00CC6143"/>
    <w:rsid w:val="00CD13EE"/>
    <w:rsid w:val="00CD2694"/>
    <w:rsid w:val="00CD2AFF"/>
    <w:rsid w:val="00CD2FE0"/>
    <w:rsid w:val="00CE5502"/>
    <w:rsid w:val="00CE61FF"/>
    <w:rsid w:val="00CF1A0D"/>
    <w:rsid w:val="00CF21B4"/>
    <w:rsid w:val="00CF26EC"/>
    <w:rsid w:val="00CF3213"/>
    <w:rsid w:val="00CF48DA"/>
    <w:rsid w:val="00CF6616"/>
    <w:rsid w:val="00D011F4"/>
    <w:rsid w:val="00D02A10"/>
    <w:rsid w:val="00D03BF5"/>
    <w:rsid w:val="00D03FDE"/>
    <w:rsid w:val="00D04975"/>
    <w:rsid w:val="00D04BD0"/>
    <w:rsid w:val="00D05E24"/>
    <w:rsid w:val="00D068F9"/>
    <w:rsid w:val="00D07CB1"/>
    <w:rsid w:val="00D105BC"/>
    <w:rsid w:val="00D1134A"/>
    <w:rsid w:val="00D12859"/>
    <w:rsid w:val="00D13619"/>
    <w:rsid w:val="00D143D9"/>
    <w:rsid w:val="00D158F9"/>
    <w:rsid w:val="00D15CC3"/>
    <w:rsid w:val="00D20866"/>
    <w:rsid w:val="00D23B22"/>
    <w:rsid w:val="00D24219"/>
    <w:rsid w:val="00D26D60"/>
    <w:rsid w:val="00D318D8"/>
    <w:rsid w:val="00D364E7"/>
    <w:rsid w:val="00D36A15"/>
    <w:rsid w:val="00D36ADF"/>
    <w:rsid w:val="00D36B05"/>
    <w:rsid w:val="00D42E79"/>
    <w:rsid w:val="00D43DA9"/>
    <w:rsid w:val="00D441A7"/>
    <w:rsid w:val="00D443BA"/>
    <w:rsid w:val="00D45756"/>
    <w:rsid w:val="00D476E6"/>
    <w:rsid w:val="00D51558"/>
    <w:rsid w:val="00D529D9"/>
    <w:rsid w:val="00D5338B"/>
    <w:rsid w:val="00D53FAF"/>
    <w:rsid w:val="00D546D2"/>
    <w:rsid w:val="00D546D5"/>
    <w:rsid w:val="00D565BE"/>
    <w:rsid w:val="00D56C34"/>
    <w:rsid w:val="00D600FD"/>
    <w:rsid w:val="00D61942"/>
    <w:rsid w:val="00D61FE8"/>
    <w:rsid w:val="00D6311C"/>
    <w:rsid w:val="00D63DB8"/>
    <w:rsid w:val="00D6539F"/>
    <w:rsid w:val="00D65B3C"/>
    <w:rsid w:val="00D66D5E"/>
    <w:rsid w:val="00D728B0"/>
    <w:rsid w:val="00D73262"/>
    <w:rsid w:val="00D753EA"/>
    <w:rsid w:val="00D77005"/>
    <w:rsid w:val="00D80507"/>
    <w:rsid w:val="00D80784"/>
    <w:rsid w:val="00D819C9"/>
    <w:rsid w:val="00D83A89"/>
    <w:rsid w:val="00D8425A"/>
    <w:rsid w:val="00D843FE"/>
    <w:rsid w:val="00D8720A"/>
    <w:rsid w:val="00D87C9A"/>
    <w:rsid w:val="00D90818"/>
    <w:rsid w:val="00D919E7"/>
    <w:rsid w:val="00D93DE0"/>
    <w:rsid w:val="00D97E1E"/>
    <w:rsid w:val="00DA1D83"/>
    <w:rsid w:val="00DA294E"/>
    <w:rsid w:val="00DA4641"/>
    <w:rsid w:val="00DA5C02"/>
    <w:rsid w:val="00DA6CFB"/>
    <w:rsid w:val="00DA6E92"/>
    <w:rsid w:val="00DA712D"/>
    <w:rsid w:val="00DA7CBB"/>
    <w:rsid w:val="00DA7ECC"/>
    <w:rsid w:val="00DB0930"/>
    <w:rsid w:val="00DB14A7"/>
    <w:rsid w:val="00DB1567"/>
    <w:rsid w:val="00DB1B8D"/>
    <w:rsid w:val="00DB25D1"/>
    <w:rsid w:val="00DB376B"/>
    <w:rsid w:val="00DB5960"/>
    <w:rsid w:val="00DB646E"/>
    <w:rsid w:val="00DB6738"/>
    <w:rsid w:val="00DC0589"/>
    <w:rsid w:val="00DC1928"/>
    <w:rsid w:val="00DC2D17"/>
    <w:rsid w:val="00DC483E"/>
    <w:rsid w:val="00DC581D"/>
    <w:rsid w:val="00DC5B9D"/>
    <w:rsid w:val="00DC6851"/>
    <w:rsid w:val="00DC6AEA"/>
    <w:rsid w:val="00DC7989"/>
    <w:rsid w:val="00DD1EEE"/>
    <w:rsid w:val="00DD2487"/>
    <w:rsid w:val="00DD3C6C"/>
    <w:rsid w:val="00DD502D"/>
    <w:rsid w:val="00DD53A8"/>
    <w:rsid w:val="00DD676F"/>
    <w:rsid w:val="00DE00A0"/>
    <w:rsid w:val="00DE095F"/>
    <w:rsid w:val="00DE284D"/>
    <w:rsid w:val="00DE46A9"/>
    <w:rsid w:val="00DE596D"/>
    <w:rsid w:val="00DE6E2F"/>
    <w:rsid w:val="00DE7D18"/>
    <w:rsid w:val="00DE7F6E"/>
    <w:rsid w:val="00DF034B"/>
    <w:rsid w:val="00DF0376"/>
    <w:rsid w:val="00DF08E3"/>
    <w:rsid w:val="00DF09A7"/>
    <w:rsid w:val="00DF13D5"/>
    <w:rsid w:val="00DF181F"/>
    <w:rsid w:val="00DF1F7D"/>
    <w:rsid w:val="00DF4649"/>
    <w:rsid w:val="00DF619D"/>
    <w:rsid w:val="00DF76DF"/>
    <w:rsid w:val="00E005E8"/>
    <w:rsid w:val="00E02212"/>
    <w:rsid w:val="00E03A14"/>
    <w:rsid w:val="00E048B7"/>
    <w:rsid w:val="00E05E59"/>
    <w:rsid w:val="00E07E5E"/>
    <w:rsid w:val="00E07FDF"/>
    <w:rsid w:val="00E10A9B"/>
    <w:rsid w:val="00E13432"/>
    <w:rsid w:val="00E1695E"/>
    <w:rsid w:val="00E201D4"/>
    <w:rsid w:val="00E20A63"/>
    <w:rsid w:val="00E21124"/>
    <w:rsid w:val="00E21267"/>
    <w:rsid w:val="00E215A4"/>
    <w:rsid w:val="00E24C79"/>
    <w:rsid w:val="00E27372"/>
    <w:rsid w:val="00E27ACF"/>
    <w:rsid w:val="00E30EFA"/>
    <w:rsid w:val="00E31713"/>
    <w:rsid w:val="00E32ECF"/>
    <w:rsid w:val="00E33B9E"/>
    <w:rsid w:val="00E35B82"/>
    <w:rsid w:val="00E35EF8"/>
    <w:rsid w:val="00E3769F"/>
    <w:rsid w:val="00E406DE"/>
    <w:rsid w:val="00E41A25"/>
    <w:rsid w:val="00E42444"/>
    <w:rsid w:val="00E427F8"/>
    <w:rsid w:val="00E43189"/>
    <w:rsid w:val="00E45B27"/>
    <w:rsid w:val="00E46688"/>
    <w:rsid w:val="00E4728B"/>
    <w:rsid w:val="00E51073"/>
    <w:rsid w:val="00E53A7C"/>
    <w:rsid w:val="00E53DC0"/>
    <w:rsid w:val="00E54E43"/>
    <w:rsid w:val="00E56145"/>
    <w:rsid w:val="00E573D2"/>
    <w:rsid w:val="00E60D6E"/>
    <w:rsid w:val="00E6235A"/>
    <w:rsid w:val="00E63301"/>
    <w:rsid w:val="00E63A0D"/>
    <w:rsid w:val="00E65BD2"/>
    <w:rsid w:val="00E719E3"/>
    <w:rsid w:val="00E742B5"/>
    <w:rsid w:val="00E7511B"/>
    <w:rsid w:val="00E75ED4"/>
    <w:rsid w:val="00E75F8D"/>
    <w:rsid w:val="00E76722"/>
    <w:rsid w:val="00E8042D"/>
    <w:rsid w:val="00E809AE"/>
    <w:rsid w:val="00E81ABC"/>
    <w:rsid w:val="00E81E61"/>
    <w:rsid w:val="00E82730"/>
    <w:rsid w:val="00E82F42"/>
    <w:rsid w:val="00E8346B"/>
    <w:rsid w:val="00E8386D"/>
    <w:rsid w:val="00E83C73"/>
    <w:rsid w:val="00E87CE1"/>
    <w:rsid w:val="00E87F1B"/>
    <w:rsid w:val="00E87F54"/>
    <w:rsid w:val="00E900AD"/>
    <w:rsid w:val="00E91E62"/>
    <w:rsid w:val="00E925AF"/>
    <w:rsid w:val="00E92D65"/>
    <w:rsid w:val="00E94B34"/>
    <w:rsid w:val="00E95D4B"/>
    <w:rsid w:val="00E97A4C"/>
    <w:rsid w:val="00EA0BD7"/>
    <w:rsid w:val="00EA35B9"/>
    <w:rsid w:val="00EA4139"/>
    <w:rsid w:val="00EA68F3"/>
    <w:rsid w:val="00EA69C3"/>
    <w:rsid w:val="00EA7185"/>
    <w:rsid w:val="00EA7743"/>
    <w:rsid w:val="00EA7F32"/>
    <w:rsid w:val="00EB0C10"/>
    <w:rsid w:val="00EB1B58"/>
    <w:rsid w:val="00EB1BC7"/>
    <w:rsid w:val="00EC10F2"/>
    <w:rsid w:val="00EC4C63"/>
    <w:rsid w:val="00EC589E"/>
    <w:rsid w:val="00EC61E7"/>
    <w:rsid w:val="00ED21F0"/>
    <w:rsid w:val="00ED3096"/>
    <w:rsid w:val="00ED3DDA"/>
    <w:rsid w:val="00ED43BA"/>
    <w:rsid w:val="00ED6580"/>
    <w:rsid w:val="00EE277D"/>
    <w:rsid w:val="00EE61F0"/>
    <w:rsid w:val="00EE63D5"/>
    <w:rsid w:val="00EE6F1D"/>
    <w:rsid w:val="00EE75E3"/>
    <w:rsid w:val="00EE7678"/>
    <w:rsid w:val="00EF04FC"/>
    <w:rsid w:val="00EF052F"/>
    <w:rsid w:val="00EF3AF0"/>
    <w:rsid w:val="00EF3F74"/>
    <w:rsid w:val="00EF3F78"/>
    <w:rsid w:val="00EF6958"/>
    <w:rsid w:val="00F00741"/>
    <w:rsid w:val="00F00B29"/>
    <w:rsid w:val="00F039C2"/>
    <w:rsid w:val="00F10959"/>
    <w:rsid w:val="00F11AC1"/>
    <w:rsid w:val="00F128C3"/>
    <w:rsid w:val="00F12DF9"/>
    <w:rsid w:val="00F15536"/>
    <w:rsid w:val="00F15F8A"/>
    <w:rsid w:val="00F21439"/>
    <w:rsid w:val="00F23695"/>
    <w:rsid w:val="00F279F4"/>
    <w:rsid w:val="00F321EE"/>
    <w:rsid w:val="00F32ED9"/>
    <w:rsid w:val="00F33517"/>
    <w:rsid w:val="00F347F2"/>
    <w:rsid w:val="00F36D02"/>
    <w:rsid w:val="00F41B5B"/>
    <w:rsid w:val="00F41F82"/>
    <w:rsid w:val="00F422A4"/>
    <w:rsid w:val="00F42971"/>
    <w:rsid w:val="00F43259"/>
    <w:rsid w:val="00F462ED"/>
    <w:rsid w:val="00F46E17"/>
    <w:rsid w:val="00F47BE1"/>
    <w:rsid w:val="00F51759"/>
    <w:rsid w:val="00F51EFF"/>
    <w:rsid w:val="00F53785"/>
    <w:rsid w:val="00F54B3A"/>
    <w:rsid w:val="00F60069"/>
    <w:rsid w:val="00F60182"/>
    <w:rsid w:val="00F61088"/>
    <w:rsid w:val="00F61DA3"/>
    <w:rsid w:val="00F62A82"/>
    <w:rsid w:val="00F66070"/>
    <w:rsid w:val="00F66840"/>
    <w:rsid w:val="00F70204"/>
    <w:rsid w:val="00F70827"/>
    <w:rsid w:val="00F71122"/>
    <w:rsid w:val="00F71A0B"/>
    <w:rsid w:val="00F721DA"/>
    <w:rsid w:val="00F7262F"/>
    <w:rsid w:val="00F72F9D"/>
    <w:rsid w:val="00F73924"/>
    <w:rsid w:val="00F77BE8"/>
    <w:rsid w:val="00F77C7E"/>
    <w:rsid w:val="00F80579"/>
    <w:rsid w:val="00F823AC"/>
    <w:rsid w:val="00F82975"/>
    <w:rsid w:val="00F85132"/>
    <w:rsid w:val="00F8603D"/>
    <w:rsid w:val="00F8679F"/>
    <w:rsid w:val="00F867B6"/>
    <w:rsid w:val="00F91FAD"/>
    <w:rsid w:val="00F92326"/>
    <w:rsid w:val="00F931D5"/>
    <w:rsid w:val="00F93762"/>
    <w:rsid w:val="00F93F85"/>
    <w:rsid w:val="00F93F88"/>
    <w:rsid w:val="00F95374"/>
    <w:rsid w:val="00F962A3"/>
    <w:rsid w:val="00FA3459"/>
    <w:rsid w:val="00FA44FE"/>
    <w:rsid w:val="00FA4788"/>
    <w:rsid w:val="00FA51D9"/>
    <w:rsid w:val="00FA7142"/>
    <w:rsid w:val="00FA71E4"/>
    <w:rsid w:val="00FA7454"/>
    <w:rsid w:val="00FB0694"/>
    <w:rsid w:val="00FB0787"/>
    <w:rsid w:val="00FB2971"/>
    <w:rsid w:val="00FB30B2"/>
    <w:rsid w:val="00FB3504"/>
    <w:rsid w:val="00FB4A38"/>
    <w:rsid w:val="00FB5F8A"/>
    <w:rsid w:val="00FC1400"/>
    <w:rsid w:val="00FC18FB"/>
    <w:rsid w:val="00FC3A3A"/>
    <w:rsid w:val="00FC42D1"/>
    <w:rsid w:val="00FC4660"/>
    <w:rsid w:val="00FC4849"/>
    <w:rsid w:val="00FC7784"/>
    <w:rsid w:val="00FD3878"/>
    <w:rsid w:val="00FD3FAA"/>
    <w:rsid w:val="00FD5E6F"/>
    <w:rsid w:val="00FD682B"/>
    <w:rsid w:val="00FD7831"/>
    <w:rsid w:val="00FE3062"/>
    <w:rsid w:val="00FE318D"/>
    <w:rsid w:val="00FE3643"/>
    <w:rsid w:val="00FE5BDC"/>
    <w:rsid w:val="00FE5EB3"/>
    <w:rsid w:val="00FE7642"/>
    <w:rsid w:val="00FE767E"/>
    <w:rsid w:val="00FF2231"/>
    <w:rsid w:val="00FF2BFE"/>
    <w:rsid w:val="00FF336D"/>
    <w:rsid w:val="00FF375B"/>
    <w:rsid w:val="00FF44FA"/>
    <w:rsid w:val="00FF4818"/>
    <w:rsid w:val="00FF5F72"/>
    <w:rsid w:val="00FF7F10"/>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BF83A8"/>
  <w15:docId w15:val="{9E254F02-C9A7-41D1-833E-74C06E7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qFormat="1"/>
    <w:lsdException w:name="heading 2" w:qFormat="1"/>
    <w:lsdException w:name="heading 3" w:uiPriority="9"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E0"/>
    <w:pPr>
      <w:spacing w:after="60"/>
      <w:jc w:val="both"/>
    </w:pPr>
    <w:rPr>
      <w:rFonts w:eastAsia="MS Mincho"/>
      <w:sz w:val="24"/>
      <w:lang w:val="en-GB" w:eastAsia="en-US"/>
    </w:rPr>
  </w:style>
  <w:style w:type="paragraph" w:styleId="Titre1">
    <w:name w:val="heading 1"/>
    <w:basedOn w:val="Normal"/>
    <w:next w:val="Normal"/>
    <w:link w:val="Titre1Car"/>
    <w:uiPriority w:val="99"/>
    <w:qFormat/>
    <w:rsid w:val="00912FD2"/>
    <w:pPr>
      <w:numPr>
        <w:numId w:val="30"/>
      </w:numPr>
      <w:tabs>
        <w:tab w:val="left" w:pos="284"/>
      </w:tabs>
      <w:outlineLvl w:val="0"/>
    </w:pPr>
    <w:rPr>
      <w:rFonts w:ascii="Arial" w:hAnsi="Arial"/>
      <w:b/>
      <w:sz w:val="32"/>
    </w:rPr>
  </w:style>
  <w:style w:type="paragraph" w:styleId="Titre2">
    <w:name w:val="heading 2"/>
    <w:basedOn w:val="Normal"/>
    <w:next w:val="Normal"/>
    <w:link w:val="Titre2Car"/>
    <w:uiPriority w:val="99"/>
    <w:qFormat/>
    <w:rsid w:val="00955A96"/>
    <w:pPr>
      <w:keepNext/>
      <w:numPr>
        <w:ilvl w:val="1"/>
        <w:numId w:val="30"/>
      </w:numPr>
      <w:outlineLvl w:val="1"/>
    </w:pPr>
    <w:rPr>
      <w:rFonts w:ascii="Arial" w:hAnsi="Arial" w:cs="Arial"/>
      <w:b/>
      <w:bCs/>
      <w:iCs/>
      <w:sz w:val="28"/>
      <w:szCs w:val="28"/>
    </w:rPr>
  </w:style>
  <w:style w:type="paragraph" w:styleId="Titre3">
    <w:name w:val="heading 3"/>
    <w:basedOn w:val="Normal"/>
    <w:next w:val="Normal"/>
    <w:link w:val="Titre3Car"/>
    <w:uiPriority w:val="99"/>
    <w:qFormat/>
    <w:rsid w:val="00371354"/>
    <w:pPr>
      <w:keepNext/>
      <w:numPr>
        <w:ilvl w:val="2"/>
        <w:numId w:val="30"/>
      </w:numPr>
      <w:outlineLvl w:val="2"/>
    </w:pPr>
    <w:rPr>
      <w:rFonts w:ascii="Arial" w:hAnsi="Arial" w:cs="Arial"/>
      <w:b/>
      <w:bCs/>
      <w:sz w:val="26"/>
      <w:szCs w:val="26"/>
    </w:rPr>
  </w:style>
  <w:style w:type="paragraph" w:styleId="Titre4">
    <w:name w:val="heading 4"/>
    <w:aliases w:val="Char Char9"/>
    <w:basedOn w:val="Normal"/>
    <w:next w:val="Normal"/>
    <w:link w:val="Titre4Car"/>
    <w:uiPriority w:val="99"/>
    <w:qFormat/>
    <w:rsid w:val="00154711"/>
    <w:pPr>
      <w:numPr>
        <w:ilvl w:val="3"/>
        <w:numId w:val="30"/>
      </w:numPr>
      <w:spacing w:after="0"/>
      <w:jc w:val="left"/>
      <w:outlineLvl w:val="3"/>
    </w:pPr>
    <w:rPr>
      <w:rFonts w:eastAsia="SimSun"/>
      <w:sz w:val="22"/>
      <w:szCs w:val="24"/>
    </w:rPr>
  </w:style>
  <w:style w:type="paragraph" w:styleId="Titre5">
    <w:name w:val="heading 5"/>
    <w:basedOn w:val="Normal"/>
    <w:next w:val="Normal"/>
    <w:link w:val="Titre5Car"/>
    <w:semiHidden/>
    <w:unhideWhenUsed/>
    <w:qFormat/>
    <w:locked/>
    <w:rsid w:val="006E66B7"/>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locked/>
    <w:rsid w:val="006E66B7"/>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locked/>
    <w:rsid w:val="006E66B7"/>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locked/>
    <w:rsid w:val="006E66B7"/>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locked/>
    <w:rsid w:val="006E66B7"/>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12FD2"/>
    <w:rPr>
      <w:rFonts w:ascii="Arial" w:eastAsia="MS Mincho" w:hAnsi="Arial"/>
      <w:b/>
      <w:sz w:val="32"/>
      <w:lang w:val="en-GB" w:eastAsia="en-US"/>
    </w:rPr>
  </w:style>
  <w:style w:type="character" w:customStyle="1" w:styleId="Titre2Car">
    <w:name w:val="Titre 2 Car"/>
    <w:basedOn w:val="Policepardfaut"/>
    <w:link w:val="Titre2"/>
    <w:uiPriority w:val="99"/>
    <w:rsid w:val="00955A96"/>
    <w:rPr>
      <w:rFonts w:ascii="Arial" w:eastAsia="MS Mincho" w:hAnsi="Arial" w:cs="Arial"/>
      <w:b/>
      <w:bCs/>
      <w:iCs/>
      <w:sz w:val="28"/>
      <w:szCs w:val="28"/>
      <w:lang w:val="en-GB" w:eastAsia="en-US"/>
    </w:rPr>
  </w:style>
  <w:style w:type="character" w:customStyle="1" w:styleId="Titre3Car">
    <w:name w:val="Titre 3 Car"/>
    <w:basedOn w:val="Policepardfaut"/>
    <w:link w:val="Titre3"/>
    <w:uiPriority w:val="99"/>
    <w:rsid w:val="00371354"/>
    <w:rPr>
      <w:rFonts w:ascii="Arial" w:eastAsia="MS Mincho" w:hAnsi="Arial" w:cs="Arial"/>
      <w:b/>
      <w:bCs/>
      <w:sz w:val="26"/>
      <w:szCs w:val="26"/>
      <w:lang w:val="en-GB" w:eastAsia="en-US"/>
    </w:rPr>
  </w:style>
  <w:style w:type="character" w:customStyle="1" w:styleId="Titre4Car">
    <w:name w:val="Titre 4 Car"/>
    <w:aliases w:val="Char Char9 Car"/>
    <w:basedOn w:val="Policepardfaut"/>
    <w:link w:val="Titre4"/>
    <w:uiPriority w:val="99"/>
    <w:rsid w:val="00CA3A66"/>
    <w:rPr>
      <w:rFonts w:eastAsia="SimSun"/>
      <w:szCs w:val="24"/>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re">
    <w:name w:val="Title"/>
    <w:basedOn w:val="Normal"/>
    <w:next w:val="Normal"/>
    <w:link w:val="TitreCar"/>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TitreCar">
    <w:name w:val="Titre Car"/>
    <w:basedOn w:val="Policepardfaut"/>
    <w:link w:val="Titre"/>
    <w:uiPriority w:val="10"/>
    <w:rsid w:val="00CA3A66"/>
    <w:rPr>
      <w:rFonts w:asciiTheme="majorHAnsi" w:eastAsiaTheme="majorEastAsia" w:hAnsiTheme="majorHAnsi" w:cstheme="majorBidi"/>
      <w:b/>
      <w:bCs/>
      <w:kern w:val="28"/>
      <w:sz w:val="32"/>
      <w:szCs w:val="32"/>
      <w:lang w:val="en-GB" w:eastAsia="en-US"/>
    </w:rPr>
  </w:style>
  <w:style w:type="paragraph" w:styleId="Notedebasdepage">
    <w:name w:val="footnote text"/>
    <w:basedOn w:val="Normal"/>
    <w:link w:val="NotedebasdepageCar"/>
    <w:uiPriority w:val="99"/>
    <w:semiHidden/>
    <w:rsid w:val="00154711"/>
    <w:rPr>
      <w:sz w:val="20"/>
      <w:szCs w:val="20"/>
    </w:rPr>
  </w:style>
  <w:style w:type="character" w:customStyle="1" w:styleId="NotedebasdepageCar">
    <w:name w:val="Note de bas de page Car"/>
    <w:basedOn w:val="Policepardfaut"/>
    <w:link w:val="Notedebasdepage"/>
    <w:uiPriority w:val="99"/>
    <w:semiHidden/>
    <w:rsid w:val="00CA3A66"/>
    <w:rPr>
      <w:rFonts w:eastAsia="MS Mincho"/>
      <w:sz w:val="20"/>
      <w:szCs w:val="20"/>
      <w:lang w:val="en-GB" w:eastAsia="en-US"/>
    </w:rPr>
  </w:style>
  <w:style w:type="character" w:styleId="Appelnotedebasdep">
    <w:name w:val="footnote reference"/>
    <w:basedOn w:val="Policepardfaut"/>
    <w:uiPriority w:val="99"/>
    <w:semiHidden/>
    <w:rsid w:val="00154711"/>
    <w:rPr>
      <w:rFonts w:cs="Times New Roman"/>
      <w:vertAlign w:val="superscript"/>
    </w:rPr>
  </w:style>
  <w:style w:type="character" w:customStyle="1" w:styleId="PSAcknowledgmentsCharChar">
    <w:name w:val="PS Acknowledgments Char Char"/>
    <w:basedOn w:val="Policepardfau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Lienhypertexte">
    <w:name w:val="Hyperlink"/>
    <w:basedOn w:val="Policepardfau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Policepardfau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Policepardfau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Lienhypertextesuivivisit">
    <w:name w:val="FollowedHyperlink"/>
    <w:basedOn w:val="Policepardfau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Policepardfau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Policepardfau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link w:val="PSHeading3Char"/>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Policepardfaut"/>
    <w:uiPriority w:val="99"/>
    <w:rsid w:val="00B73FB6"/>
    <w:rPr>
      <w:rFonts w:cs="Times New Roman"/>
      <w:b/>
      <w:bCs/>
    </w:rPr>
  </w:style>
  <w:style w:type="character" w:customStyle="1" w:styleId="CSNormalBold">
    <w:name w:val="CS Normal + Bold"/>
    <w:basedOn w:val="Policepardfaut"/>
    <w:uiPriority w:val="99"/>
    <w:rsid w:val="00296762"/>
    <w:rPr>
      <w:rFonts w:ascii="Times New Roman" w:hAnsi="Times New Roman" w:cs="Times New Roman"/>
      <w:b/>
      <w:sz w:val="24"/>
    </w:rPr>
  </w:style>
  <w:style w:type="character" w:customStyle="1" w:styleId="CSNomenclatureItalic">
    <w:name w:val="CS Nomenclature + Italic"/>
    <w:basedOn w:val="Policepardfaut"/>
    <w:uiPriority w:val="99"/>
    <w:rsid w:val="00A1460A"/>
    <w:rPr>
      <w:rFonts w:ascii="Times New Roman" w:hAnsi="Times New Roman" w:cs="Times New Roman"/>
      <w:i/>
      <w:sz w:val="24"/>
    </w:rPr>
  </w:style>
  <w:style w:type="paragraph" w:styleId="Textedebulles">
    <w:name w:val="Balloon Text"/>
    <w:basedOn w:val="Normal"/>
    <w:link w:val="TextedebullesCar"/>
    <w:uiPriority w:val="99"/>
    <w:rsid w:val="00382ECE"/>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Policepardfau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Policepardfaut"/>
    <w:uiPriority w:val="99"/>
    <w:rsid w:val="00382ECE"/>
    <w:rPr>
      <w:rFonts w:cs="Times New Roman"/>
      <w:vertAlign w:val="subscript"/>
    </w:rPr>
  </w:style>
  <w:style w:type="character" w:customStyle="1" w:styleId="CSAffiliationBold">
    <w:name w:val="CS Affiliation + Bold"/>
    <w:basedOn w:val="Policepardfaut"/>
    <w:uiPriority w:val="99"/>
    <w:rsid w:val="0002257A"/>
    <w:rPr>
      <w:rFonts w:cs="Times New Roman"/>
      <w:b/>
    </w:rPr>
  </w:style>
  <w:style w:type="paragraph" w:customStyle="1" w:styleId="LSBulletLevel1">
    <w:name w:val="LS Bullet Level 1"/>
    <w:uiPriority w:val="99"/>
    <w:rsid w:val="00292BD8"/>
    <w:pPr>
      <w:numPr>
        <w:numId w:val="10"/>
      </w:numPr>
      <w:spacing w:after="60"/>
      <w:jc w:val="both"/>
    </w:pPr>
    <w:rPr>
      <w:rFonts w:eastAsia="MS Mincho"/>
      <w:sz w:val="24"/>
      <w:lang w:val="en-GB" w:eastAsia="en-US"/>
    </w:rPr>
  </w:style>
  <w:style w:type="paragraph" w:customStyle="1" w:styleId="LSBulletLevel2">
    <w:name w:val="LS Bullet Level 2"/>
    <w:uiPriority w:val="99"/>
    <w:rsid w:val="0083125B"/>
    <w:pPr>
      <w:numPr>
        <w:numId w:val="4"/>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8"/>
      </w:numPr>
      <w:spacing w:after="60"/>
      <w:jc w:val="both"/>
    </w:pPr>
    <w:rPr>
      <w:rFonts w:eastAsia="MS Mincho"/>
      <w:sz w:val="24"/>
      <w:lang w:val="en-GB" w:eastAsia="en-US"/>
    </w:rPr>
  </w:style>
  <w:style w:type="paragraph" w:customStyle="1" w:styleId="LSNumberlist0">
    <w:name w:val="LS Number list"/>
    <w:uiPriority w:val="99"/>
    <w:rsid w:val="0083125B"/>
    <w:pPr>
      <w:numPr>
        <w:numId w:val="2"/>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9"/>
      </w:numPr>
    </w:pPr>
  </w:style>
  <w:style w:type="numbering" w:customStyle="1" w:styleId="LSReference">
    <w:name w:val="LS Reference"/>
    <w:rsid w:val="00CA3A66"/>
    <w:pPr>
      <w:numPr>
        <w:numId w:val="6"/>
      </w:numPr>
    </w:pPr>
  </w:style>
  <w:style w:type="numbering" w:customStyle="1" w:styleId="LSBulletListLevel2">
    <w:name w:val="LS Bullet List Level 2"/>
    <w:rsid w:val="00CA3A66"/>
    <w:pPr>
      <w:numPr>
        <w:numId w:val="3"/>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7"/>
      </w:numPr>
    </w:pPr>
  </w:style>
  <w:style w:type="numbering" w:customStyle="1" w:styleId="LSNumberList">
    <w:name w:val="LS Number List"/>
    <w:rsid w:val="00CA3A66"/>
    <w:pPr>
      <w:numPr>
        <w:numId w:val="5"/>
      </w:numPr>
    </w:pPr>
  </w:style>
  <w:style w:type="paragraph" w:customStyle="1" w:styleId="TextHeading3">
    <w:name w:val="Text Heading 3"/>
    <w:basedOn w:val="Normal"/>
    <w:next w:val="Retraitcorpsdetexte"/>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uiPriority w:val="99"/>
    <w:rsid w:val="00260041"/>
    <w:pPr>
      <w:spacing w:before="100" w:beforeAutospacing="1" w:after="100" w:afterAutospacing="1"/>
      <w:jc w:val="left"/>
    </w:pPr>
    <w:rPr>
      <w:rFonts w:eastAsia="Times New Roman"/>
      <w:szCs w:val="24"/>
      <w:lang w:val="it-IT" w:eastAsia="it-IT"/>
    </w:rPr>
  </w:style>
  <w:style w:type="paragraph" w:styleId="Retraitcorpsdetexte">
    <w:name w:val="Body Text Indent"/>
    <w:basedOn w:val="Normal"/>
    <w:link w:val="RetraitcorpsdetexteCar"/>
    <w:uiPriority w:val="99"/>
    <w:unhideWhenUsed/>
    <w:rsid w:val="00260041"/>
    <w:pPr>
      <w:spacing w:after="120"/>
      <w:ind w:left="283"/>
    </w:pPr>
  </w:style>
  <w:style w:type="character" w:customStyle="1" w:styleId="RetraitcorpsdetexteCar">
    <w:name w:val="Retrait corps de texte Car"/>
    <w:basedOn w:val="Policepardfaut"/>
    <w:link w:val="Retraitcorpsdetexte"/>
    <w:uiPriority w:val="99"/>
    <w:rsid w:val="00260041"/>
    <w:rPr>
      <w:rFonts w:eastAsia="MS Mincho"/>
      <w:sz w:val="24"/>
      <w:lang w:val="en-GB" w:eastAsia="en-US"/>
    </w:rPr>
  </w:style>
  <w:style w:type="character" w:styleId="lev">
    <w:name w:val="Strong"/>
    <w:basedOn w:val="Policepardfaut"/>
    <w:qFormat/>
    <w:rsid w:val="00260041"/>
    <w:rPr>
      <w:b/>
      <w:bCs/>
    </w:rPr>
  </w:style>
  <w:style w:type="paragraph" w:styleId="En-tte">
    <w:name w:val="header"/>
    <w:basedOn w:val="Normal"/>
    <w:link w:val="En-tteCar"/>
    <w:uiPriority w:val="99"/>
    <w:unhideWhenUsed/>
    <w:rsid w:val="00FF7F10"/>
    <w:pPr>
      <w:tabs>
        <w:tab w:val="center" w:pos="4819"/>
        <w:tab w:val="right" w:pos="9638"/>
      </w:tabs>
      <w:spacing w:after="0"/>
    </w:pPr>
  </w:style>
  <w:style w:type="character" w:customStyle="1" w:styleId="En-tteCar">
    <w:name w:val="En-tête Car"/>
    <w:basedOn w:val="Policepardfaut"/>
    <w:link w:val="En-tte"/>
    <w:uiPriority w:val="99"/>
    <w:rsid w:val="00FF7F10"/>
    <w:rPr>
      <w:rFonts w:eastAsia="MS Mincho"/>
      <w:sz w:val="24"/>
      <w:lang w:val="en-GB" w:eastAsia="en-US"/>
    </w:rPr>
  </w:style>
  <w:style w:type="paragraph" w:styleId="Pieddepage">
    <w:name w:val="footer"/>
    <w:basedOn w:val="Normal"/>
    <w:link w:val="PieddepageCar"/>
    <w:uiPriority w:val="99"/>
    <w:unhideWhenUsed/>
    <w:rsid w:val="00FF7F10"/>
    <w:pPr>
      <w:tabs>
        <w:tab w:val="center" w:pos="4819"/>
        <w:tab w:val="right" w:pos="9638"/>
      </w:tabs>
      <w:spacing w:after="0"/>
    </w:pPr>
  </w:style>
  <w:style w:type="character" w:customStyle="1" w:styleId="PieddepageCar">
    <w:name w:val="Pied de page Car"/>
    <w:basedOn w:val="Policepardfaut"/>
    <w:link w:val="Pieddepage"/>
    <w:uiPriority w:val="99"/>
    <w:rsid w:val="00FF7F10"/>
    <w:rPr>
      <w:rFonts w:eastAsia="MS Mincho"/>
      <w:sz w:val="24"/>
      <w:lang w:val="en-GB" w:eastAsia="en-US"/>
    </w:rPr>
  </w:style>
  <w:style w:type="paragraph" w:customStyle="1" w:styleId="TextHeading1">
    <w:name w:val="Text Heading 1"/>
    <w:basedOn w:val="Normal"/>
    <w:next w:val="Retraitcorpsdetexte"/>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Numrodepage">
    <w:name w:val="page number"/>
    <w:basedOn w:val="Policepardfaut"/>
    <w:uiPriority w:val="99"/>
    <w:semiHidden/>
    <w:unhideWhenUsed/>
    <w:rsid w:val="00FF7F10"/>
  </w:style>
  <w:style w:type="paragraph" w:customStyle="1" w:styleId="svarticle">
    <w:name w:val="svarticle"/>
    <w:basedOn w:val="Normal"/>
    <w:rsid w:val="003B4C89"/>
    <w:pPr>
      <w:spacing w:before="100" w:beforeAutospacing="1" w:after="100" w:afterAutospacing="1"/>
      <w:jc w:val="left"/>
    </w:pPr>
    <w:rPr>
      <w:rFonts w:eastAsia="Times New Roman"/>
      <w:szCs w:val="24"/>
      <w:lang w:val="fr-BE" w:eastAsia="fr-BE"/>
    </w:rPr>
  </w:style>
  <w:style w:type="character" w:styleId="Textedelespacerserv">
    <w:name w:val="Placeholder Text"/>
    <w:basedOn w:val="Policepardfaut"/>
    <w:uiPriority w:val="99"/>
    <w:semiHidden/>
    <w:rsid w:val="00DE6E2F"/>
    <w:rPr>
      <w:color w:val="808080"/>
    </w:rPr>
  </w:style>
  <w:style w:type="paragraph" w:styleId="PrformatHTML">
    <w:name w:val="HTML Preformatted"/>
    <w:basedOn w:val="Normal"/>
    <w:link w:val="PrformatHTMLCar"/>
    <w:uiPriority w:val="99"/>
    <w:semiHidden/>
    <w:unhideWhenUsed/>
    <w:rsid w:val="00F5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fr-BE" w:eastAsia="fr-BE"/>
    </w:rPr>
  </w:style>
  <w:style w:type="character" w:customStyle="1" w:styleId="PrformatHTMLCar">
    <w:name w:val="Préformaté HTML Car"/>
    <w:basedOn w:val="Policepardfaut"/>
    <w:link w:val="PrformatHTML"/>
    <w:uiPriority w:val="99"/>
    <w:semiHidden/>
    <w:rsid w:val="00F51759"/>
    <w:rPr>
      <w:rFonts w:ascii="Courier New" w:hAnsi="Courier New" w:cs="Courier New"/>
      <w:sz w:val="20"/>
      <w:szCs w:val="20"/>
      <w:lang w:val="fr-BE" w:eastAsia="fr-BE"/>
    </w:rPr>
  </w:style>
  <w:style w:type="paragraph" w:styleId="Notedefin">
    <w:name w:val="endnote text"/>
    <w:basedOn w:val="Normal"/>
    <w:link w:val="NotedefinCar"/>
    <w:uiPriority w:val="99"/>
    <w:semiHidden/>
    <w:unhideWhenUsed/>
    <w:rsid w:val="007870E0"/>
    <w:pPr>
      <w:spacing w:after="0"/>
    </w:pPr>
    <w:rPr>
      <w:sz w:val="20"/>
      <w:szCs w:val="20"/>
    </w:rPr>
  </w:style>
  <w:style w:type="character" w:customStyle="1" w:styleId="NotedefinCar">
    <w:name w:val="Note de fin Car"/>
    <w:basedOn w:val="Policepardfaut"/>
    <w:link w:val="Notedefin"/>
    <w:uiPriority w:val="99"/>
    <w:semiHidden/>
    <w:rsid w:val="007870E0"/>
    <w:rPr>
      <w:rFonts w:eastAsia="MS Mincho"/>
      <w:sz w:val="20"/>
      <w:szCs w:val="20"/>
      <w:lang w:val="en-GB" w:eastAsia="en-US"/>
    </w:rPr>
  </w:style>
  <w:style w:type="character" w:styleId="Appeldenotedefin">
    <w:name w:val="endnote reference"/>
    <w:basedOn w:val="Policepardfaut"/>
    <w:uiPriority w:val="99"/>
    <w:semiHidden/>
    <w:unhideWhenUsed/>
    <w:rsid w:val="007870E0"/>
    <w:rPr>
      <w:vertAlign w:val="superscript"/>
    </w:rPr>
  </w:style>
  <w:style w:type="paragraph" w:styleId="Lgende">
    <w:name w:val="caption"/>
    <w:basedOn w:val="Normal"/>
    <w:next w:val="Normal"/>
    <w:uiPriority w:val="35"/>
    <w:unhideWhenUsed/>
    <w:qFormat/>
    <w:locked/>
    <w:rsid w:val="00306361"/>
    <w:pPr>
      <w:spacing w:after="0"/>
      <w:jc w:val="center"/>
    </w:pPr>
    <w:rPr>
      <w:bCs/>
      <w:i/>
      <w:szCs w:val="18"/>
    </w:rPr>
  </w:style>
  <w:style w:type="character" w:styleId="Marquedecommentaire">
    <w:name w:val="annotation reference"/>
    <w:basedOn w:val="Policepardfaut"/>
    <w:uiPriority w:val="99"/>
    <w:semiHidden/>
    <w:unhideWhenUsed/>
    <w:rsid w:val="00034316"/>
    <w:rPr>
      <w:sz w:val="16"/>
      <w:szCs w:val="16"/>
    </w:rPr>
  </w:style>
  <w:style w:type="paragraph" w:styleId="Commentaire">
    <w:name w:val="annotation text"/>
    <w:basedOn w:val="Normal"/>
    <w:link w:val="CommentaireCar"/>
    <w:uiPriority w:val="99"/>
    <w:semiHidden/>
    <w:unhideWhenUsed/>
    <w:rsid w:val="00034316"/>
    <w:rPr>
      <w:sz w:val="20"/>
      <w:szCs w:val="20"/>
    </w:rPr>
  </w:style>
  <w:style w:type="character" w:customStyle="1" w:styleId="CommentaireCar">
    <w:name w:val="Commentaire Car"/>
    <w:basedOn w:val="Policepardfaut"/>
    <w:link w:val="Commentaire"/>
    <w:uiPriority w:val="99"/>
    <w:semiHidden/>
    <w:rsid w:val="00034316"/>
    <w:rPr>
      <w:rFonts w:eastAsia="MS Mincho"/>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034316"/>
    <w:rPr>
      <w:b/>
      <w:bCs/>
    </w:rPr>
  </w:style>
  <w:style w:type="character" w:customStyle="1" w:styleId="ObjetducommentaireCar">
    <w:name w:val="Objet du commentaire Car"/>
    <w:basedOn w:val="CommentaireCar"/>
    <w:link w:val="Objetducommentaire"/>
    <w:uiPriority w:val="99"/>
    <w:semiHidden/>
    <w:rsid w:val="00034316"/>
    <w:rPr>
      <w:rFonts w:eastAsia="MS Mincho"/>
      <w:b/>
      <w:bCs/>
      <w:sz w:val="20"/>
      <w:szCs w:val="20"/>
      <w:lang w:val="en-GB" w:eastAsia="en-US"/>
    </w:rPr>
  </w:style>
  <w:style w:type="paragraph" w:customStyle="1" w:styleId="Equation">
    <w:name w:val="Equation"/>
    <w:basedOn w:val="Normal"/>
    <w:link w:val="EquationCar"/>
    <w:qFormat/>
    <w:rsid w:val="00D65B3C"/>
    <w:pPr>
      <w:tabs>
        <w:tab w:val="right" w:pos="4423"/>
      </w:tabs>
      <w:spacing w:before="60" w:after="80"/>
      <w:jc w:val="left"/>
    </w:pPr>
  </w:style>
  <w:style w:type="character" w:customStyle="1" w:styleId="EquationCar">
    <w:name w:val="Equation Car"/>
    <w:basedOn w:val="Policepardfaut"/>
    <w:link w:val="Equation"/>
    <w:rsid w:val="00D65B3C"/>
    <w:rPr>
      <w:rFonts w:eastAsia="MS Mincho"/>
      <w:sz w:val="24"/>
      <w:lang w:val="en-GB" w:eastAsia="en-US"/>
    </w:rPr>
  </w:style>
  <w:style w:type="paragraph" w:styleId="Rvision">
    <w:name w:val="Revision"/>
    <w:hidden/>
    <w:uiPriority w:val="99"/>
    <w:semiHidden/>
    <w:rsid w:val="000024D5"/>
    <w:rPr>
      <w:rFonts w:eastAsia="MS Mincho"/>
      <w:sz w:val="24"/>
      <w:lang w:val="en-GB" w:eastAsia="en-US"/>
    </w:rPr>
  </w:style>
  <w:style w:type="paragraph" w:styleId="Sansinterligne">
    <w:name w:val="No Spacing"/>
    <w:uiPriority w:val="1"/>
    <w:qFormat/>
    <w:rsid w:val="0024253F"/>
    <w:pPr>
      <w:jc w:val="both"/>
    </w:pPr>
    <w:rPr>
      <w:rFonts w:eastAsia="MS Mincho"/>
      <w:sz w:val="24"/>
      <w:lang w:val="en-GB" w:eastAsia="en-US"/>
    </w:rPr>
  </w:style>
  <w:style w:type="paragraph" w:styleId="Citation">
    <w:name w:val="Quote"/>
    <w:basedOn w:val="Normal"/>
    <w:next w:val="Normal"/>
    <w:link w:val="CitationCar"/>
    <w:uiPriority w:val="29"/>
    <w:qFormat/>
    <w:rsid w:val="007D2E0B"/>
    <w:rPr>
      <w:i/>
      <w:iCs/>
      <w:color w:val="000000" w:themeColor="text1"/>
    </w:rPr>
  </w:style>
  <w:style w:type="character" w:customStyle="1" w:styleId="CitationCar">
    <w:name w:val="Citation Car"/>
    <w:basedOn w:val="Policepardfaut"/>
    <w:link w:val="Citation"/>
    <w:uiPriority w:val="29"/>
    <w:rsid w:val="007D2E0B"/>
    <w:rPr>
      <w:rFonts w:eastAsia="MS Mincho"/>
      <w:i/>
      <w:iCs/>
      <w:color w:val="000000" w:themeColor="text1"/>
      <w:sz w:val="24"/>
      <w:lang w:val="en-GB" w:eastAsia="en-US"/>
    </w:rPr>
  </w:style>
  <w:style w:type="table" w:styleId="Grilledutableau">
    <w:name w:val="Table Grid"/>
    <w:basedOn w:val="TableauNormal"/>
    <w:uiPriority w:val="39"/>
    <w:rsid w:val="008C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A91"/>
    <w:pPr>
      <w:autoSpaceDE w:val="0"/>
      <w:autoSpaceDN w:val="0"/>
      <w:adjustRightInd w:val="0"/>
    </w:pPr>
    <w:rPr>
      <w:color w:val="000000"/>
      <w:sz w:val="24"/>
      <w:szCs w:val="24"/>
      <w:lang w:val="fr-BE"/>
    </w:rPr>
  </w:style>
  <w:style w:type="numbering" w:customStyle="1" w:styleId="Style1">
    <w:name w:val="Style1"/>
    <w:uiPriority w:val="99"/>
    <w:rsid w:val="00580AC7"/>
    <w:pPr>
      <w:numPr>
        <w:numId w:val="19"/>
      </w:numPr>
    </w:pPr>
  </w:style>
  <w:style w:type="character" w:customStyle="1" w:styleId="Titre5Car">
    <w:name w:val="Titre 5 Car"/>
    <w:basedOn w:val="Policepardfaut"/>
    <w:link w:val="Titre5"/>
    <w:semiHidden/>
    <w:rsid w:val="006E66B7"/>
    <w:rPr>
      <w:rFonts w:asciiTheme="majorHAnsi" w:eastAsiaTheme="majorEastAsia" w:hAnsiTheme="majorHAnsi" w:cstheme="majorBidi"/>
      <w:color w:val="243F60" w:themeColor="accent1" w:themeShade="7F"/>
      <w:sz w:val="24"/>
      <w:lang w:val="en-GB" w:eastAsia="en-US"/>
    </w:rPr>
  </w:style>
  <w:style w:type="character" w:customStyle="1" w:styleId="Titre6Car">
    <w:name w:val="Titre 6 Car"/>
    <w:basedOn w:val="Policepardfaut"/>
    <w:link w:val="Titre6"/>
    <w:semiHidden/>
    <w:rsid w:val="006E66B7"/>
    <w:rPr>
      <w:rFonts w:asciiTheme="majorHAnsi" w:eastAsiaTheme="majorEastAsia" w:hAnsiTheme="majorHAnsi" w:cstheme="majorBidi"/>
      <w:i/>
      <w:iCs/>
      <w:color w:val="243F60" w:themeColor="accent1" w:themeShade="7F"/>
      <w:sz w:val="24"/>
      <w:lang w:val="en-GB" w:eastAsia="en-US"/>
    </w:rPr>
  </w:style>
  <w:style w:type="character" w:customStyle="1" w:styleId="Titre7Car">
    <w:name w:val="Titre 7 Car"/>
    <w:basedOn w:val="Policepardfaut"/>
    <w:link w:val="Titre7"/>
    <w:semiHidden/>
    <w:rsid w:val="006E66B7"/>
    <w:rPr>
      <w:rFonts w:asciiTheme="majorHAnsi" w:eastAsiaTheme="majorEastAsia" w:hAnsiTheme="majorHAnsi" w:cstheme="majorBidi"/>
      <w:i/>
      <w:iCs/>
      <w:color w:val="404040" w:themeColor="text1" w:themeTint="BF"/>
      <w:sz w:val="24"/>
      <w:lang w:val="en-GB" w:eastAsia="en-US"/>
    </w:rPr>
  </w:style>
  <w:style w:type="character" w:customStyle="1" w:styleId="Titre8Car">
    <w:name w:val="Titre 8 Car"/>
    <w:basedOn w:val="Policepardfaut"/>
    <w:link w:val="Titre8"/>
    <w:semiHidden/>
    <w:rsid w:val="006E66B7"/>
    <w:rPr>
      <w:rFonts w:asciiTheme="majorHAnsi" w:eastAsiaTheme="majorEastAsia" w:hAnsiTheme="majorHAnsi" w:cstheme="majorBidi"/>
      <w:color w:val="404040" w:themeColor="text1" w:themeTint="BF"/>
      <w:sz w:val="20"/>
      <w:szCs w:val="20"/>
      <w:lang w:val="en-GB" w:eastAsia="en-US"/>
    </w:rPr>
  </w:style>
  <w:style w:type="character" w:customStyle="1" w:styleId="Titre9Car">
    <w:name w:val="Titre 9 Car"/>
    <w:basedOn w:val="Policepardfaut"/>
    <w:link w:val="Titre9"/>
    <w:semiHidden/>
    <w:rsid w:val="006E66B7"/>
    <w:rPr>
      <w:rFonts w:asciiTheme="majorHAnsi" w:eastAsiaTheme="majorEastAsia" w:hAnsiTheme="majorHAnsi" w:cstheme="majorBidi"/>
      <w:i/>
      <w:iCs/>
      <w:color w:val="404040" w:themeColor="text1" w:themeTint="BF"/>
      <w:sz w:val="20"/>
      <w:szCs w:val="20"/>
      <w:lang w:val="en-GB" w:eastAsia="en-US"/>
    </w:rPr>
  </w:style>
  <w:style w:type="paragraph" w:customStyle="1" w:styleId="Headings4">
    <w:name w:val="Headings 4"/>
    <w:basedOn w:val="PSHeading3"/>
    <w:link w:val="Headings4Char"/>
    <w:qFormat/>
    <w:rsid w:val="008E4BF6"/>
    <w:pPr>
      <w:spacing w:before="0"/>
      <w:ind w:left="709" w:hanging="709"/>
    </w:pPr>
    <w:rPr>
      <w:b w:val="0"/>
      <w:sz w:val="24"/>
    </w:rPr>
  </w:style>
  <w:style w:type="character" w:customStyle="1" w:styleId="PSHeading3Char">
    <w:name w:val="PS Heading 3 Char"/>
    <w:basedOn w:val="Policepardfaut"/>
    <w:link w:val="PSHeading3"/>
    <w:uiPriority w:val="99"/>
    <w:rsid w:val="008E4BF6"/>
    <w:rPr>
      <w:rFonts w:ascii="Arial" w:eastAsia="SimSun" w:hAnsi="Arial" w:cs="Arial"/>
      <w:b/>
      <w:bCs/>
      <w:sz w:val="26"/>
      <w:szCs w:val="26"/>
      <w:lang w:val="en-GB" w:eastAsia="en-US"/>
    </w:rPr>
  </w:style>
  <w:style w:type="character" w:customStyle="1" w:styleId="Headings4Char">
    <w:name w:val="Headings 4 Char"/>
    <w:basedOn w:val="PSHeading3Char"/>
    <w:link w:val="Headings4"/>
    <w:rsid w:val="008E4BF6"/>
    <w:rPr>
      <w:rFonts w:ascii="Arial" w:eastAsia="SimSun" w:hAnsi="Arial" w:cs="Arial"/>
      <w:b w:val="0"/>
      <w:bCs/>
      <w:sz w:val="24"/>
      <w:szCs w:val="26"/>
      <w:lang w:val="en-GB" w:eastAsia="en-US"/>
    </w:rPr>
  </w:style>
  <w:style w:type="numbering" w:customStyle="1" w:styleId="Style2">
    <w:name w:val="Style2"/>
    <w:uiPriority w:val="99"/>
    <w:rsid w:val="00540FB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489">
      <w:bodyDiv w:val="1"/>
      <w:marLeft w:val="0"/>
      <w:marRight w:val="0"/>
      <w:marTop w:val="0"/>
      <w:marBottom w:val="0"/>
      <w:divBdr>
        <w:top w:val="none" w:sz="0" w:space="0" w:color="auto"/>
        <w:left w:val="none" w:sz="0" w:space="0" w:color="auto"/>
        <w:bottom w:val="none" w:sz="0" w:space="0" w:color="auto"/>
        <w:right w:val="none" w:sz="0" w:space="0" w:color="auto"/>
      </w:divBdr>
      <w:divsChild>
        <w:div w:id="995569532">
          <w:marLeft w:val="0"/>
          <w:marRight w:val="0"/>
          <w:marTop w:val="0"/>
          <w:marBottom w:val="0"/>
          <w:divBdr>
            <w:top w:val="none" w:sz="0" w:space="0" w:color="auto"/>
            <w:left w:val="none" w:sz="0" w:space="0" w:color="auto"/>
            <w:bottom w:val="none" w:sz="0" w:space="0" w:color="auto"/>
            <w:right w:val="none" w:sz="0" w:space="0" w:color="auto"/>
          </w:divBdr>
        </w:div>
        <w:div w:id="1601136480">
          <w:marLeft w:val="0"/>
          <w:marRight w:val="0"/>
          <w:marTop w:val="0"/>
          <w:marBottom w:val="0"/>
          <w:divBdr>
            <w:top w:val="none" w:sz="0" w:space="0" w:color="auto"/>
            <w:left w:val="none" w:sz="0" w:space="0" w:color="auto"/>
            <w:bottom w:val="none" w:sz="0" w:space="0" w:color="auto"/>
            <w:right w:val="none" w:sz="0" w:space="0" w:color="auto"/>
          </w:divBdr>
        </w:div>
        <w:div w:id="1888490473">
          <w:marLeft w:val="0"/>
          <w:marRight w:val="0"/>
          <w:marTop w:val="0"/>
          <w:marBottom w:val="0"/>
          <w:divBdr>
            <w:top w:val="none" w:sz="0" w:space="0" w:color="auto"/>
            <w:left w:val="none" w:sz="0" w:space="0" w:color="auto"/>
            <w:bottom w:val="none" w:sz="0" w:space="0" w:color="auto"/>
            <w:right w:val="none" w:sz="0" w:space="0" w:color="auto"/>
          </w:divBdr>
        </w:div>
        <w:div w:id="2108428768">
          <w:marLeft w:val="0"/>
          <w:marRight w:val="0"/>
          <w:marTop w:val="0"/>
          <w:marBottom w:val="0"/>
          <w:divBdr>
            <w:top w:val="none" w:sz="0" w:space="0" w:color="auto"/>
            <w:left w:val="none" w:sz="0" w:space="0" w:color="auto"/>
            <w:bottom w:val="none" w:sz="0" w:space="0" w:color="auto"/>
            <w:right w:val="none" w:sz="0" w:space="0" w:color="auto"/>
          </w:divBdr>
        </w:div>
      </w:divsChild>
    </w:div>
    <w:div w:id="240412909">
      <w:bodyDiv w:val="1"/>
      <w:marLeft w:val="0"/>
      <w:marRight w:val="0"/>
      <w:marTop w:val="0"/>
      <w:marBottom w:val="0"/>
      <w:divBdr>
        <w:top w:val="none" w:sz="0" w:space="0" w:color="auto"/>
        <w:left w:val="none" w:sz="0" w:space="0" w:color="auto"/>
        <w:bottom w:val="none" w:sz="0" w:space="0" w:color="auto"/>
        <w:right w:val="none" w:sz="0" w:space="0" w:color="auto"/>
      </w:divBdr>
    </w:div>
    <w:div w:id="418020420">
      <w:bodyDiv w:val="1"/>
      <w:marLeft w:val="0"/>
      <w:marRight w:val="0"/>
      <w:marTop w:val="0"/>
      <w:marBottom w:val="0"/>
      <w:divBdr>
        <w:top w:val="none" w:sz="0" w:space="0" w:color="auto"/>
        <w:left w:val="none" w:sz="0" w:space="0" w:color="auto"/>
        <w:bottom w:val="none" w:sz="0" w:space="0" w:color="auto"/>
        <w:right w:val="none" w:sz="0" w:space="0" w:color="auto"/>
      </w:divBdr>
    </w:div>
    <w:div w:id="639388431">
      <w:marLeft w:val="0"/>
      <w:marRight w:val="0"/>
      <w:marTop w:val="0"/>
      <w:marBottom w:val="0"/>
      <w:divBdr>
        <w:top w:val="none" w:sz="0" w:space="0" w:color="auto"/>
        <w:left w:val="none" w:sz="0" w:space="0" w:color="auto"/>
        <w:bottom w:val="none" w:sz="0" w:space="0" w:color="auto"/>
        <w:right w:val="none" w:sz="0" w:space="0" w:color="auto"/>
      </w:divBdr>
    </w:div>
    <w:div w:id="696276866">
      <w:bodyDiv w:val="1"/>
      <w:marLeft w:val="0"/>
      <w:marRight w:val="0"/>
      <w:marTop w:val="0"/>
      <w:marBottom w:val="0"/>
      <w:divBdr>
        <w:top w:val="none" w:sz="0" w:space="0" w:color="auto"/>
        <w:left w:val="none" w:sz="0" w:space="0" w:color="auto"/>
        <w:bottom w:val="none" w:sz="0" w:space="0" w:color="auto"/>
        <w:right w:val="none" w:sz="0" w:space="0" w:color="auto"/>
      </w:divBdr>
    </w:div>
    <w:div w:id="714163743">
      <w:bodyDiv w:val="1"/>
      <w:marLeft w:val="0"/>
      <w:marRight w:val="0"/>
      <w:marTop w:val="0"/>
      <w:marBottom w:val="0"/>
      <w:divBdr>
        <w:top w:val="none" w:sz="0" w:space="0" w:color="auto"/>
        <w:left w:val="none" w:sz="0" w:space="0" w:color="auto"/>
        <w:bottom w:val="none" w:sz="0" w:space="0" w:color="auto"/>
        <w:right w:val="none" w:sz="0" w:space="0" w:color="auto"/>
      </w:divBdr>
    </w:div>
    <w:div w:id="788086873">
      <w:bodyDiv w:val="1"/>
      <w:marLeft w:val="0"/>
      <w:marRight w:val="0"/>
      <w:marTop w:val="0"/>
      <w:marBottom w:val="0"/>
      <w:divBdr>
        <w:top w:val="none" w:sz="0" w:space="0" w:color="auto"/>
        <w:left w:val="none" w:sz="0" w:space="0" w:color="auto"/>
        <w:bottom w:val="none" w:sz="0" w:space="0" w:color="auto"/>
        <w:right w:val="none" w:sz="0" w:space="0" w:color="auto"/>
      </w:divBdr>
    </w:div>
    <w:div w:id="820535784">
      <w:bodyDiv w:val="1"/>
      <w:marLeft w:val="0"/>
      <w:marRight w:val="0"/>
      <w:marTop w:val="0"/>
      <w:marBottom w:val="0"/>
      <w:divBdr>
        <w:top w:val="none" w:sz="0" w:space="0" w:color="auto"/>
        <w:left w:val="none" w:sz="0" w:space="0" w:color="auto"/>
        <w:bottom w:val="none" w:sz="0" w:space="0" w:color="auto"/>
        <w:right w:val="none" w:sz="0" w:space="0" w:color="auto"/>
      </w:divBdr>
    </w:div>
    <w:div w:id="889876377">
      <w:bodyDiv w:val="1"/>
      <w:marLeft w:val="0"/>
      <w:marRight w:val="0"/>
      <w:marTop w:val="0"/>
      <w:marBottom w:val="0"/>
      <w:divBdr>
        <w:top w:val="none" w:sz="0" w:space="0" w:color="auto"/>
        <w:left w:val="none" w:sz="0" w:space="0" w:color="auto"/>
        <w:bottom w:val="none" w:sz="0" w:space="0" w:color="auto"/>
        <w:right w:val="none" w:sz="0" w:space="0" w:color="auto"/>
      </w:divBdr>
    </w:div>
    <w:div w:id="967471131">
      <w:bodyDiv w:val="1"/>
      <w:marLeft w:val="0"/>
      <w:marRight w:val="0"/>
      <w:marTop w:val="0"/>
      <w:marBottom w:val="0"/>
      <w:divBdr>
        <w:top w:val="none" w:sz="0" w:space="0" w:color="auto"/>
        <w:left w:val="none" w:sz="0" w:space="0" w:color="auto"/>
        <w:bottom w:val="none" w:sz="0" w:space="0" w:color="auto"/>
        <w:right w:val="none" w:sz="0" w:space="0" w:color="auto"/>
      </w:divBdr>
    </w:div>
    <w:div w:id="1092092631">
      <w:bodyDiv w:val="1"/>
      <w:marLeft w:val="0"/>
      <w:marRight w:val="0"/>
      <w:marTop w:val="0"/>
      <w:marBottom w:val="0"/>
      <w:divBdr>
        <w:top w:val="none" w:sz="0" w:space="0" w:color="auto"/>
        <w:left w:val="none" w:sz="0" w:space="0" w:color="auto"/>
        <w:bottom w:val="none" w:sz="0" w:space="0" w:color="auto"/>
        <w:right w:val="none" w:sz="0" w:space="0" w:color="auto"/>
      </w:divBdr>
    </w:div>
    <w:div w:id="1134521388">
      <w:bodyDiv w:val="1"/>
      <w:marLeft w:val="0"/>
      <w:marRight w:val="0"/>
      <w:marTop w:val="0"/>
      <w:marBottom w:val="0"/>
      <w:divBdr>
        <w:top w:val="none" w:sz="0" w:space="0" w:color="auto"/>
        <w:left w:val="none" w:sz="0" w:space="0" w:color="auto"/>
        <w:bottom w:val="none" w:sz="0" w:space="0" w:color="auto"/>
        <w:right w:val="none" w:sz="0" w:space="0" w:color="auto"/>
      </w:divBdr>
    </w:div>
    <w:div w:id="1217281696">
      <w:bodyDiv w:val="1"/>
      <w:marLeft w:val="0"/>
      <w:marRight w:val="0"/>
      <w:marTop w:val="0"/>
      <w:marBottom w:val="0"/>
      <w:divBdr>
        <w:top w:val="none" w:sz="0" w:space="0" w:color="auto"/>
        <w:left w:val="none" w:sz="0" w:space="0" w:color="auto"/>
        <w:bottom w:val="none" w:sz="0" w:space="0" w:color="auto"/>
        <w:right w:val="none" w:sz="0" w:space="0" w:color="auto"/>
      </w:divBdr>
    </w:div>
    <w:div w:id="1218013660">
      <w:bodyDiv w:val="1"/>
      <w:marLeft w:val="0"/>
      <w:marRight w:val="0"/>
      <w:marTop w:val="0"/>
      <w:marBottom w:val="0"/>
      <w:divBdr>
        <w:top w:val="none" w:sz="0" w:space="0" w:color="auto"/>
        <w:left w:val="none" w:sz="0" w:space="0" w:color="auto"/>
        <w:bottom w:val="none" w:sz="0" w:space="0" w:color="auto"/>
        <w:right w:val="none" w:sz="0" w:space="0" w:color="auto"/>
      </w:divBdr>
      <w:divsChild>
        <w:div w:id="700908519">
          <w:marLeft w:val="0"/>
          <w:marRight w:val="0"/>
          <w:marTop w:val="0"/>
          <w:marBottom w:val="0"/>
          <w:divBdr>
            <w:top w:val="none" w:sz="0" w:space="0" w:color="auto"/>
            <w:left w:val="none" w:sz="0" w:space="0" w:color="auto"/>
            <w:bottom w:val="none" w:sz="0" w:space="0" w:color="auto"/>
            <w:right w:val="none" w:sz="0" w:space="0" w:color="auto"/>
          </w:divBdr>
        </w:div>
        <w:div w:id="1308702194">
          <w:marLeft w:val="0"/>
          <w:marRight w:val="0"/>
          <w:marTop w:val="0"/>
          <w:marBottom w:val="0"/>
          <w:divBdr>
            <w:top w:val="none" w:sz="0" w:space="0" w:color="auto"/>
            <w:left w:val="none" w:sz="0" w:space="0" w:color="auto"/>
            <w:bottom w:val="none" w:sz="0" w:space="0" w:color="auto"/>
            <w:right w:val="none" w:sz="0" w:space="0" w:color="auto"/>
          </w:divBdr>
        </w:div>
        <w:div w:id="1400639317">
          <w:marLeft w:val="0"/>
          <w:marRight w:val="0"/>
          <w:marTop w:val="0"/>
          <w:marBottom w:val="0"/>
          <w:divBdr>
            <w:top w:val="none" w:sz="0" w:space="0" w:color="auto"/>
            <w:left w:val="none" w:sz="0" w:space="0" w:color="auto"/>
            <w:bottom w:val="none" w:sz="0" w:space="0" w:color="auto"/>
            <w:right w:val="none" w:sz="0" w:space="0" w:color="auto"/>
          </w:divBdr>
        </w:div>
      </w:divsChild>
    </w:div>
    <w:div w:id="1262178578">
      <w:bodyDiv w:val="1"/>
      <w:marLeft w:val="0"/>
      <w:marRight w:val="0"/>
      <w:marTop w:val="0"/>
      <w:marBottom w:val="0"/>
      <w:divBdr>
        <w:top w:val="none" w:sz="0" w:space="0" w:color="auto"/>
        <w:left w:val="none" w:sz="0" w:space="0" w:color="auto"/>
        <w:bottom w:val="none" w:sz="0" w:space="0" w:color="auto"/>
        <w:right w:val="none" w:sz="0" w:space="0" w:color="auto"/>
      </w:divBdr>
    </w:div>
    <w:div w:id="1406142151">
      <w:bodyDiv w:val="1"/>
      <w:marLeft w:val="0"/>
      <w:marRight w:val="0"/>
      <w:marTop w:val="0"/>
      <w:marBottom w:val="0"/>
      <w:divBdr>
        <w:top w:val="none" w:sz="0" w:space="0" w:color="auto"/>
        <w:left w:val="none" w:sz="0" w:space="0" w:color="auto"/>
        <w:bottom w:val="none" w:sz="0" w:space="0" w:color="auto"/>
        <w:right w:val="none" w:sz="0" w:space="0" w:color="auto"/>
      </w:divBdr>
    </w:div>
    <w:div w:id="1481966111">
      <w:bodyDiv w:val="1"/>
      <w:marLeft w:val="0"/>
      <w:marRight w:val="0"/>
      <w:marTop w:val="0"/>
      <w:marBottom w:val="0"/>
      <w:divBdr>
        <w:top w:val="none" w:sz="0" w:space="0" w:color="auto"/>
        <w:left w:val="none" w:sz="0" w:space="0" w:color="auto"/>
        <w:bottom w:val="none" w:sz="0" w:space="0" w:color="auto"/>
        <w:right w:val="none" w:sz="0" w:space="0" w:color="auto"/>
      </w:divBdr>
    </w:div>
    <w:div w:id="1534462564">
      <w:bodyDiv w:val="1"/>
      <w:marLeft w:val="0"/>
      <w:marRight w:val="0"/>
      <w:marTop w:val="0"/>
      <w:marBottom w:val="0"/>
      <w:divBdr>
        <w:top w:val="none" w:sz="0" w:space="0" w:color="auto"/>
        <w:left w:val="none" w:sz="0" w:space="0" w:color="auto"/>
        <w:bottom w:val="none" w:sz="0" w:space="0" w:color="auto"/>
        <w:right w:val="none" w:sz="0" w:space="0" w:color="auto"/>
      </w:divBdr>
      <w:divsChild>
        <w:div w:id="20858502">
          <w:marLeft w:val="0"/>
          <w:marRight w:val="0"/>
          <w:marTop w:val="0"/>
          <w:marBottom w:val="0"/>
          <w:divBdr>
            <w:top w:val="none" w:sz="0" w:space="0" w:color="auto"/>
            <w:left w:val="none" w:sz="0" w:space="0" w:color="auto"/>
            <w:bottom w:val="none" w:sz="0" w:space="0" w:color="auto"/>
            <w:right w:val="none" w:sz="0" w:space="0" w:color="auto"/>
          </w:divBdr>
        </w:div>
        <w:div w:id="103158124">
          <w:marLeft w:val="0"/>
          <w:marRight w:val="0"/>
          <w:marTop w:val="0"/>
          <w:marBottom w:val="0"/>
          <w:divBdr>
            <w:top w:val="none" w:sz="0" w:space="0" w:color="auto"/>
            <w:left w:val="none" w:sz="0" w:space="0" w:color="auto"/>
            <w:bottom w:val="none" w:sz="0" w:space="0" w:color="auto"/>
            <w:right w:val="none" w:sz="0" w:space="0" w:color="auto"/>
          </w:divBdr>
        </w:div>
        <w:div w:id="141586647">
          <w:marLeft w:val="0"/>
          <w:marRight w:val="0"/>
          <w:marTop w:val="0"/>
          <w:marBottom w:val="0"/>
          <w:divBdr>
            <w:top w:val="none" w:sz="0" w:space="0" w:color="auto"/>
            <w:left w:val="none" w:sz="0" w:space="0" w:color="auto"/>
            <w:bottom w:val="none" w:sz="0" w:space="0" w:color="auto"/>
            <w:right w:val="none" w:sz="0" w:space="0" w:color="auto"/>
          </w:divBdr>
        </w:div>
        <w:div w:id="469060159">
          <w:marLeft w:val="0"/>
          <w:marRight w:val="0"/>
          <w:marTop w:val="0"/>
          <w:marBottom w:val="0"/>
          <w:divBdr>
            <w:top w:val="none" w:sz="0" w:space="0" w:color="auto"/>
            <w:left w:val="none" w:sz="0" w:space="0" w:color="auto"/>
            <w:bottom w:val="none" w:sz="0" w:space="0" w:color="auto"/>
            <w:right w:val="none" w:sz="0" w:space="0" w:color="auto"/>
          </w:divBdr>
        </w:div>
        <w:div w:id="472211534">
          <w:marLeft w:val="0"/>
          <w:marRight w:val="0"/>
          <w:marTop w:val="0"/>
          <w:marBottom w:val="0"/>
          <w:divBdr>
            <w:top w:val="none" w:sz="0" w:space="0" w:color="auto"/>
            <w:left w:val="none" w:sz="0" w:space="0" w:color="auto"/>
            <w:bottom w:val="none" w:sz="0" w:space="0" w:color="auto"/>
            <w:right w:val="none" w:sz="0" w:space="0" w:color="auto"/>
          </w:divBdr>
        </w:div>
        <w:div w:id="534737224">
          <w:marLeft w:val="0"/>
          <w:marRight w:val="0"/>
          <w:marTop w:val="0"/>
          <w:marBottom w:val="0"/>
          <w:divBdr>
            <w:top w:val="none" w:sz="0" w:space="0" w:color="auto"/>
            <w:left w:val="none" w:sz="0" w:space="0" w:color="auto"/>
            <w:bottom w:val="none" w:sz="0" w:space="0" w:color="auto"/>
            <w:right w:val="none" w:sz="0" w:space="0" w:color="auto"/>
          </w:divBdr>
        </w:div>
        <w:div w:id="640813568">
          <w:marLeft w:val="0"/>
          <w:marRight w:val="0"/>
          <w:marTop w:val="0"/>
          <w:marBottom w:val="0"/>
          <w:divBdr>
            <w:top w:val="none" w:sz="0" w:space="0" w:color="auto"/>
            <w:left w:val="none" w:sz="0" w:space="0" w:color="auto"/>
            <w:bottom w:val="none" w:sz="0" w:space="0" w:color="auto"/>
            <w:right w:val="none" w:sz="0" w:space="0" w:color="auto"/>
          </w:divBdr>
        </w:div>
        <w:div w:id="658653234">
          <w:marLeft w:val="0"/>
          <w:marRight w:val="0"/>
          <w:marTop w:val="0"/>
          <w:marBottom w:val="0"/>
          <w:divBdr>
            <w:top w:val="none" w:sz="0" w:space="0" w:color="auto"/>
            <w:left w:val="none" w:sz="0" w:space="0" w:color="auto"/>
            <w:bottom w:val="none" w:sz="0" w:space="0" w:color="auto"/>
            <w:right w:val="none" w:sz="0" w:space="0" w:color="auto"/>
          </w:divBdr>
        </w:div>
        <w:div w:id="920720958">
          <w:marLeft w:val="0"/>
          <w:marRight w:val="0"/>
          <w:marTop w:val="0"/>
          <w:marBottom w:val="0"/>
          <w:divBdr>
            <w:top w:val="none" w:sz="0" w:space="0" w:color="auto"/>
            <w:left w:val="none" w:sz="0" w:space="0" w:color="auto"/>
            <w:bottom w:val="none" w:sz="0" w:space="0" w:color="auto"/>
            <w:right w:val="none" w:sz="0" w:space="0" w:color="auto"/>
          </w:divBdr>
        </w:div>
        <w:div w:id="942028516">
          <w:marLeft w:val="0"/>
          <w:marRight w:val="0"/>
          <w:marTop w:val="0"/>
          <w:marBottom w:val="0"/>
          <w:divBdr>
            <w:top w:val="none" w:sz="0" w:space="0" w:color="auto"/>
            <w:left w:val="none" w:sz="0" w:space="0" w:color="auto"/>
            <w:bottom w:val="none" w:sz="0" w:space="0" w:color="auto"/>
            <w:right w:val="none" w:sz="0" w:space="0" w:color="auto"/>
          </w:divBdr>
        </w:div>
        <w:div w:id="1007708995">
          <w:marLeft w:val="0"/>
          <w:marRight w:val="0"/>
          <w:marTop w:val="0"/>
          <w:marBottom w:val="0"/>
          <w:divBdr>
            <w:top w:val="none" w:sz="0" w:space="0" w:color="auto"/>
            <w:left w:val="none" w:sz="0" w:space="0" w:color="auto"/>
            <w:bottom w:val="none" w:sz="0" w:space="0" w:color="auto"/>
            <w:right w:val="none" w:sz="0" w:space="0" w:color="auto"/>
          </w:divBdr>
        </w:div>
        <w:div w:id="1023165268">
          <w:marLeft w:val="0"/>
          <w:marRight w:val="0"/>
          <w:marTop w:val="0"/>
          <w:marBottom w:val="0"/>
          <w:divBdr>
            <w:top w:val="none" w:sz="0" w:space="0" w:color="auto"/>
            <w:left w:val="none" w:sz="0" w:space="0" w:color="auto"/>
            <w:bottom w:val="none" w:sz="0" w:space="0" w:color="auto"/>
            <w:right w:val="none" w:sz="0" w:space="0" w:color="auto"/>
          </w:divBdr>
        </w:div>
        <w:div w:id="1073627598">
          <w:marLeft w:val="0"/>
          <w:marRight w:val="0"/>
          <w:marTop w:val="0"/>
          <w:marBottom w:val="0"/>
          <w:divBdr>
            <w:top w:val="none" w:sz="0" w:space="0" w:color="auto"/>
            <w:left w:val="none" w:sz="0" w:space="0" w:color="auto"/>
            <w:bottom w:val="none" w:sz="0" w:space="0" w:color="auto"/>
            <w:right w:val="none" w:sz="0" w:space="0" w:color="auto"/>
          </w:divBdr>
        </w:div>
        <w:div w:id="1461146083">
          <w:marLeft w:val="0"/>
          <w:marRight w:val="0"/>
          <w:marTop w:val="0"/>
          <w:marBottom w:val="0"/>
          <w:divBdr>
            <w:top w:val="none" w:sz="0" w:space="0" w:color="auto"/>
            <w:left w:val="none" w:sz="0" w:space="0" w:color="auto"/>
            <w:bottom w:val="none" w:sz="0" w:space="0" w:color="auto"/>
            <w:right w:val="none" w:sz="0" w:space="0" w:color="auto"/>
          </w:divBdr>
        </w:div>
        <w:div w:id="1466855537">
          <w:marLeft w:val="0"/>
          <w:marRight w:val="0"/>
          <w:marTop w:val="0"/>
          <w:marBottom w:val="0"/>
          <w:divBdr>
            <w:top w:val="none" w:sz="0" w:space="0" w:color="auto"/>
            <w:left w:val="none" w:sz="0" w:space="0" w:color="auto"/>
            <w:bottom w:val="none" w:sz="0" w:space="0" w:color="auto"/>
            <w:right w:val="none" w:sz="0" w:space="0" w:color="auto"/>
          </w:divBdr>
        </w:div>
        <w:div w:id="1475414769">
          <w:marLeft w:val="0"/>
          <w:marRight w:val="0"/>
          <w:marTop w:val="0"/>
          <w:marBottom w:val="0"/>
          <w:divBdr>
            <w:top w:val="none" w:sz="0" w:space="0" w:color="auto"/>
            <w:left w:val="none" w:sz="0" w:space="0" w:color="auto"/>
            <w:bottom w:val="none" w:sz="0" w:space="0" w:color="auto"/>
            <w:right w:val="none" w:sz="0" w:space="0" w:color="auto"/>
          </w:divBdr>
        </w:div>
        <w:div w:id="1791246666">
          <w:marLeft w:val="0"/>
          <w:marRight w:val="0"/>
          <w:marTop w:val="0"/>
          <w:marBottom w:val="0"/>
          <w:divBdr>
            <w:top w:val="none" w:sz="0" w:space="0" w:color="auto"/>
            <w:left w:val="none" w:sz="0" w:space="0" w:color="auto"/>
            <w:bottom w:val="none" w:sz="0" w:space="0" w:color="auto"/>
            <w:right w:val="none" w:sz="0" w:space="0" w:color="auto"/>
          </w:divBdr>
        </w:div>
        <w:div w:id="1860581017">
          <w:marLeft w:val="0"/>
          <w:marRight w:val="0"/>
          <w:marTop w:val="0"/>
          <w:marBottom w:val="0"/>
          <w:divBdr>
            <w:top w:val="none" w:sz="0" w:space="0" w:color="auto"/>
            <w:left w:val="none" w:sz="0" w:space="0" w:color="auto"/>
            <w:bottom w:val="none" w:sz="0" w:space="0" w:color="auto"/>
            <w:right w:val="none" w:sz="0" w:space="0" w:color="auto"/>
          </w:divBdr>
        </w:div>
        <w:div w:id="1916822713">
          <w:marLeft w:val="0"/>
          <w:marRight w:val="0"/>
          <w:marTop w:val="0"/>
          <w:marBottom w:val="0"/>
          <w:divBdr>
            <w:top w:val="none" w:sz="0" w:space="0" w:color="auto"/>
            <w:left w:val="none" w:sz="0" w:space="0" w:color="auto"/>
            <w:bottom w:val="none" w:sz="0" w:space="0" w:color="auto"/>
            <w:right w:val="none" w:sz="0" w:space="0" w:color="auto"/>
          </w:divBdr>
        </w:div>
      </w:divsChild>
    </w:div>
    <w:div w:id="1616331655">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68110414">
      <w:bodyDiv w:val="1"/>
      <w:marLeft w:val="0"/>
      <w:marRight w:val="0"/>
      <w:marTop w:val="0"/>
      <w:marBottom w:val="0"/>
      <w:divBdr>
        <w:top w:val="none" w:sz="0" w:space="0" w:color="auto"/>
        <w:left w:val="none" w:sz="0" w:space="0" w:color="auto"/>
        <w:bottom w:val="none" w:sz="0" w:space="0" w:color="auto"/>
        <w:right w:val="none" w:sz="0" w:space="0" w:color="auto"/>
      </w:divBdr>
    </w:div>
    <w:div w:id="1808861958">
      <w:bodyDiv w:val="1"/>
      <w:marLeft w:val="0"/>
      <w:marRight w:val="0"/>
      <w:marTop w:val="0"/>
      <w:marBottom w:val="0"/>
      <w:divBdr>
        <w:top w:val="none" w:sz="0" w:space="0" w:color="auto"/>
        <w:left w:val="none" w:sz="0" w:space="0" w:color="auto"/>
        <w:bottom w:val="none" w:sz="0" w:space="0" w:color="auto"/>
        <w:right w:val="none" w:sz="0" w:space="0" w:color="auto"/>
      </w:divBdr>
      <w:divsChild>
        <w:div w:id="1599831558">
          <w:marLeft w:val="0"/>
          <w:marRight w:val="0"/>
          <w:marTop w:val="0"/>
          <w:marBottom w:val="0"/>
          <w:divBdr>
            <w:top w:val="none" w:sz="0" w:space="0" w:color="auto"/>
            <w:left w:val="none" w:sz="0" w:space="0" w:color="auto"/>
            <w:bottom w:val="none" w:sz="0" w:space="0" w:color="auto"/>
            <w:right w:val="none" w:sz="0" w:space="0" w:color="auto"/>
          </w:divBdr>
          <w:divsChild>
            <w:div w:id="1299258512">
              <w:marLeft w:val="0"/>
              <w:marRight w:val="0"/>
              <w:marTop w:val="0"/>
              <w:marBottom w:val="0"/>
              <w:divBdr>
                <w:top w:val="none" w:sz="0" w:space="0" w:color="auto"/>
                <w:left w:val="none" w:sz="0" w:space="0" w:color="auto"/>
                <w:bottom w:val="none" w:sz="0" w:space="0" w:color="auto"/>
                <w:right w:val="none" w:sz="0" w:space="0" w:color="auto"/>
              </w:divBdr>
              <w:divsChild>
                <w:div w:id="179857071">
                  <w:marLeft w:val="0"/>
                  <w:marRight w:val="0"/>
                  <w:marTop w:val="0"/>
                  <w:marBottom w:val="0"/>
                  <w:divBdr>
                    <w:top w:val="none" w:sz="0" w:space="0" w:color="auto"/>
                    <w:left w:val="none" w:sz="0" w:space="0" w:color="auto"/>
                    <w:bottom w:val="none" w:sz="0" w:space="0" w:color="auto"/>
                    <w:right w:val="none" w:sz="0" w:space="0" w:color="auto"/>
                  </w:divBdr>
                  <w:divsChild>
                    <w:div w:id="1029767622">
                      <w:marLeft w:val="0"/>
                      <w:marRight w:val="0"/>
                      <w:marTop w:val="0"/>
                      <w:marBottom w:val="0"/>
                      <w:divBdr>
                        <w:top w:val="none" w:sz="0" w:space="0" w:color="auto"/>
                        <w:left w:val="none" w:sz="0" w:space="0" w:color="auto"/>
                        <w:bottom w:val="none" w:sz="0" w:space="0" w:color="auto"/>
                        <w:right w:val="none" w:sz="0" w:space="0" w:color="auto"/>
                      </w:divBdr>
                      <w:divsChild>
                        <w:div w:id="56323247">
                          <w:marLeft w:val="0"/>
                          <w:marRight w:val="0"/>
                          <w:marTop w:val="0"/>
                          <w:marBottom w:val="0"/>
                          <w:divBdr>
                            <w:top w:val="none" w:sz="0" w:space="0" w:color="auto"/>
                            <w:left w:val="none" w:sz="0" w:space="0" w:color="auto"/>
                            <w:bottom w:val="none" w:sz="0" w:space="0" w:color="auto"/>
                            <w:right w:val="none" w:sz="0" w:space="0" w:color="auto"/>
                          </w:divBdr>
                          <w:divsChild>
                            <w:div w:id="2093155736">
                              <w:marLeft w:val="0"/>
                              <w:marRight w:val="0"/>
                              <w:marTop w:val="0"/>
                              <w:marBottom w:val="0"/>
                              <w:divBdr>
                                <w:top w:val="none" w:sz="0" w:space="0" w:color="auto"/>
                                <w:left w:val="none" w:sz="0" w:space="0" w:color="auto"/>
                                <w:bottom w:val="none" w:sz="0" w:space="0" w:color="auto"/>
                                <w:right w:val="none" w:sz="0" w:space="0" w:color="auto"/>
                              </w:divBdr>
                              <w:divsChild>
                                <w:div w:id="1915045219">
                                  <w:marLeft w:val="0"/>
                                  <w:marRight w:val="0"/>
                                  <w:marTop w:val="0"/>
                                  <w:marBottom w:val="0"/>
                                  <w:divBdr>
                                    <w:top w:val="none" w:sz="0" w:space="0" w:color="auto"/>
                                    <w:left w:val="none" w:sz="0" w:space="0" w:color="auto"/>
                                    <w:bottom w:val="none" w:sz="0" w:space="0" w:color="auto"/>
                                    <w:right w:val="none" w:sz="0" w:space="0" w:color="auto"/>
                                  </w:divBdr>
                                  <w:divsChild>
                                    <w:div w:id="819034639">
                                      <w:marLeft w:val="0"/>
                                      <w:marRight w:val="0"/>
                                      <w:marTop w:val="0"/>
                                      <w:marBottom w:val="0"/>
                                      <w:divBdr>
                                        <w:top w:val="none" w:sz="0" w:space="0" w:color="auto"/>
                                        <w:left w:val="none" w:sz="0" w:space="0" w:color="auto"/>
                                        <w:bottom w:val="none" w:sz="0" w:space="0" w:color="auto"/>
                                        <w:right w:val="none" w:sz="0" w:space="0" w:color="auto"/>
                                      </w:divBdr>
                                      <w:divsChild>
                                        <w:div w:id="1356031955">
                                          <w:marLeft w:val="0"/>
                                          <w:marRight w:val="0"/>
                                          <w:marTop w:val="0"/>
                                          <w:marBottom w:val="0"/>
                                          <w:divBdr>
                                            <w:top w:val="none" w:sz="0" w:space="0" w:color="auto"/>
                                            <w:left w:val="none" w:sz="0" w:space="0" w:color="auto"/>
                                            <w:bottom w:val="none" w:sz="0" w:space="0" w:color="auto"/>
                                            <w:right w:val="none" w:sz="0" w:space="0" w:color="auto"/>
                                          </w:divBdr>
                                          <w:divsChild>
                                            <w:div w:id="781803023">
                                              <w:marLeft w:val="0"/>
                                              <w:marRight w:val="0"/>
                                              <w:marTop w:val="0"/>
                                              <w:marBottom w:val="0"/>
                                              <w:divBdr>
                                                <w:top w:val="none" w:sz="0" w:space="0" w:color="auto"/>
                                                <w:left w:val="none" w:sz="0" w:space="0" w:color="auto"/>
                                                <w:bottom w:val="none" w:sz="0" w:space="0" w:color="auto"/>
                                                <w:right w:val="none" w:sz="0" w:space="0" w:color="auto"/>
                                              </w:divBdr>
                                              <w:divsChild>
                                                <w:div w:id="250630057">
                                                  <w:marLeft w:val="0"/>
                                                  <w:marRight w:val="0"/>
                                                  <w:marTop w:val="0"/>
                                                  <w:marBottom w:val="0"/>
                                                  <w:divBdr>
                                                    <w:top w:val="none" w:sz="0" w:space="0" w:color="auto"/>
                                                    <w:left w:val="none" w:sz="0" w:space="0" w:color="auto"/>
                                                    <w:bottom w:val="none" w:sz="0" w:space="0" w:color="auto"/>
                                                    <w:right w:val="none" w:sz="0" w:space="0" w:color="auto"/>
                                                  </w:divBdr>
                                                  <w:divsChild>
                                                    <w:div w:id="150684638">
                                                      <w:marLeft w:val="0"/>
                                                      <w:marRight w:val="0"/>
                                                      <w:marTop w:val="0"/>
                                                      <w:marBottom w:val="0"/>
                                                      <w:divBdr>
                                                        <w:top w:val="none" w:sz="0" w:space="0" w:color="auto"/>
                                                        <w:left w:val="none" w:sz="0" w:space="0" w:color="auto"/>
                                                        <w:bottom w:val="none" w:sz="0" w:space="0" w:color="auto"/>
                                                        <w:right w:val="none" w:sz="0" w:space="0" w:color="auto"/>
                                                      </w:divBdr>
                                                      <w:divsChild>
                                                        <w:div w:id="1852061650">
                                                          <w:marLeft w:val="0"/>
                                                          <w:marRight w:val="0"/>
                                                          <w:marTop w:val="0"/>
                                                          <w:marBottom w:val="0"/>
                                                          <w:divBdr>
                                                            <w:top w:val="none" w:sz="0" w:space="0" w:color="auto"/>
                                                            <w:left w:val="none" w:sz="0" w:space="0" w:color="auto"/>
                                                            <w:bottom w:val="none" w:sz="0" w:space="0" w:color="auto"/>
                                                            <w:right w:val="none" w:sz="0" w:space="0" w:color="auto"/>
                                                          </w:divBdr>
                                                          <w:divsChild>
                                                            <w:div w:id="542058489">
                                                              <w:marLeft w:val="0"/>
                                                              <w:marRight w:val="0"/>
                                                              <w:marTop w:val="0"/>
                                                              <w:marBottom w:val="0"/>
                                                              <w:divBdr>
                                                                <w:top w:val="none" w:sz="0" w:space="0" w:color="auto"/>
                                                                <w:left w:val="none" w:sz="0" w:space="0" w:color="auto"/>
                                                                <w:bottom w:val="none" w:sz="0" w:space="0" w:color="auto"/>
                                                                <w:right w:val="none" w:sz="0" w:space="0" w:color="auto"/>
                                                              </w:divBdr>
                                                              <w:divsChild>
                                                                <w:div w:id="1017462804">
                                                                  <w:marLeft w:val="0"/>
                                                                  <w:marRight w:val="0"/>
                                                                  <w:marTop w:val="0"/>
                                                                  <w:marBottom w:val="0"/>
                                                                  <w:divBdr>
                                                                    <w:top w:val="none" w:sz="0" w:space="0" w:color="auto"/>
                                                                    <w:left w:val="none" w:sz="0" w:space="0" w:color="auto"/>
                                                                    <w:bottom w:val="none" w:sz="0" w:space="0" w:color="auto"/>
                                                                    <w:right w:val="none" w:sz="0" w:space="0" w:color="auto"/>
                                                                  </w:divBdr>
                                                                </w:div>
                                                              </w:divsChild>
                                                            </w:div>
                                                            <w:div w:id="889607473">
                                                              <w:marLeft w:val="0"/>
                                                              <w:marRight w:val="0"/>
                                                              <w:marTop w:val="0"/>
                                                              <w:marBottom w:val="0"/>
                                                              <w:divBdr>
                                                                <w:top w:val="none" w:sz="0" w:space="0" w:color="auto"/>
                                                                <w:left w:val="none" w:sz="0" w:space="0" w:color="auto"/>
                                                                <w:bottom w:val="none" w:sz="0" w:space="0" w:color="auto"/>
                                                                <w:right w:val="none" w:sz="0" w:space="0" w:color="auto"/>
                                                              </w:divBdr>
                                                            </w:div>
                                                            <w:div w:id="1381704554">
                                                              <w:marLeft w:val="0"/>
                                                              <w:marRight w:val="0"/>
                                                              <w:marTop w:val="0"/>
                                                              <w:marBottom w:val="0"/>
                                                              <w:divBdr>
                                                                <w:top w:val="none" w:sz="0" w:space="0" w:color="auto"/>
                                                                <w:left w:val="none" w:sz="0" w:space="0" w:color="auto"/>
                                                                <w:bottom w:val="none" w:sz="0" w:space="0" w:color="auto"/>
                                                                <w:right w:val="none" w:sz="0" w:space="0" w:color="auto"/>
                                                              </w:divBdr>
                                                            </w:div>
                                                            <w:div w:id="1436973265">
                                                              <w:marLeft w:val="0"/>
                                                              <w:marRight w:val="0"/>
                                                              <w:marTop w:val="0"/>
                                                              <w:marBottom w:val="0"/>
                                                              <w:divBdr>
                                                                <w:top w:val="none" w:sz="0" w:space="0" w:color="auto"/>
                                                                <w:left w:val="none" w:sz="0" w:space="0" w:color="auto"/>
                                                                <w:bottom w:val="none" w:sz="0" w:space="0" w:color="auto"/>
                                                                <w:right w:val="none" w:sz="0" w:space="0" w:color="auto"/>
                                                              </w:divBdr>
                                                              <w:divsChild>
                                                                <w:div w:id="390033374">
                                                                  <w:marLeft w:val="0"/>
                                                                  <w:marRight w:val="0"/>
                                                                  <w:marTop w:val="0"/>
                                                                  <w:marBottom w:val="0"/>
                                                                  <w:divBdr>
                                                                    <w:top w:val="none" w:sz="0" w:space="0" w:color="auto"/>
                                                                    <w:left w:val="none" w:sz="0" w:space="0" w:color="auto"/>
                                                                    <w:bottom w:val="none" w:sz="0" w:space="0" w:color="auto"/>
                                                                    <w:right w:val="none" w:sz="0" w:space="0" w:color="auto"/>
                                                                  </w:divBdr>
                                                                  <w:divsChild>
                                                                    <w:div w:id="615217296">
                                                                      <w:marLeft w:val="0"/>
                                                                      <w:marRight w:val="0"/>
                                                                      <w:marTop w:val="0"/>
                                                                      <w:marBottom w:val="0"/>
                                                                      <w:divBdr>
                                                                        <w:top w:val="none" w:sz="0" w:space="0" w:color="auto"/>
                                                                        <w:left w:val="none" w:sz="0" w:space="0" w:color="auto"/>
                                                                        <w:bottom w:val="none" w:sz="0" w:space="0" w:color="auto"/>
                                                                        <w:right w:val="none" w:sz="0" w:space="0" w:color="auto"/>
                                                                      </w:divBdr>
                                                                      <w:divsChild>
                                                                        <w:div w:id="495800782">
                                                                          <w:marLeft w:val="0"/>
                                                                          <w:marRight w:val="0"/>
                                                                          <w:marTop w:val="0"/>
                                                                          <w:marBottom w:val="0"/>
                                                                          <w:divBdr>
                                                                            <w:top w:val="none" w:sz="0" w:space="0" w:color="auto"/>
                                                                            <w:left w:val="none" w:sz="0" w:space="0" w:color="auto"/>
                                                                            <w:bottom w:val="none" w:sz="0" w:space="0" w:color="auto"/>
                                                                            <w:right w:val="none" w:sz="0" w:space="0" w:color="auto"/>
                                                                          </w:divBdr>
                                                                          <w:divsChild>
                                                                            <w:div w:id="2089225515">
                                                                              <w:marLeft w:val="0"/>
                                                                              <w:marRight w:val="0"/>
                                                                              <w:marTop w:val="0"/>
                                                                              <w:marBottom w:val="0"/>
                                                                              <w:divBdr>
                                                                                <w:top w:val="none" w:sz="0" w:space="0" w:color="auto"/>
                                                                                <w:left w:val="none" w:sz="0" w:space="0" w:color="auto"/>
                                                                                <w:bottom w:val="none" w:sz="0" w:space="0" w:color="auto"/>
                                                                                <w:right w:val="none" w:sz="0" w:space="0" w:color="auto"/>
                                                                              </w:divBdr>
                                                                              <w:divsChild>
                                                                                <w:div w:id="1500344819">
                                                                                  <w:marLeft w:val="0"/>
                                                                                  <w:marRight w:val="0"/>
                                                                                  <w:marTop w:val="0"/>
                                                                                  <w:marBottom w:val="0"/>
                                                                                  <w:divBdr>
                                                                                    <w:top w:val="none" w:sz="0" w:space="0" w:color="auto"/>
                                                                                    <w:left w:val="none" w:sz="0" w:space="0" w:color="auto"/>
                                                                                    <w:bottom w:val="none" w:sz="0" w:space="0" w:color="auto"/>
                                                                                    <w:right w:val="none" w:sz="0" w:space="0" w:color="auto"/>
                                                                                  </w:divBdr>
                                                                                  <w:divsChild>
                                                                                    <w:div w:id="1208562817">
                                                                                      <w:marLeft w:val="0"/>
                                                                                      <w:marRight w:val="0"/>
                                                                                      <w:marTop w:val="0"/>
                                                                                      <w:marBottom w:val="0"/>
                                                                                      <w:divBdr>
                                                                                        <w:top w:val="none" w:sz="0" w:space="0" w:color="auto"/>
                                                                                        <w:left w:val="none" w:sz="0" w:space="0" w:color="auto"/>
                                                                                        <w:bottom w:val="none" w:sz="0" w:space="0" w:color="auto"/>
                                                                                        <w:right w:val="none" w:sz="0" w:space="0" w:color="auto"/>
                                                                                      </w:divBdr>
                                                                                      <w:divsChild>
                                                                                        <w:div w:id="1696272231">
                                                                                          <w:marLeft w:val="0"/>
                                                                                          <w:marRight w:val="0"/>
                                                                                          <w:marTop w:val="0"/>
                                                                                          <w:marBottom w:val="0"/>
                                                                                          <w:divBdr>
                                                                                            <w:top w:val="none" w:sz="0" w:space="0" w:color="auto"/>
                                                                                            <w:left w:val="none" w:sz="0" w:space="0" w:color="auto"/>
                                                                                            <w:bottom w:val="none" w:sz="0" w:space="0" w:color="auto"/>
                                                                                            <w:right w:val="none" w:sz="0" w:space="0" w:color="auto"/>
                                                                                          </w:divBdr>
                                                                                          <w:divsChild>
                                                                                            <w:div w:id="470749738">
                                                                                              <w:marLeft w:val="0"/>
                                                                                              <w:marRight w:val="0"/>
                                                                                              <w:marTop w:val="0"/>
                                                                                              <w:marBottom w:val="0"/>
                                                                                              <w:divBdr>
                                                                                                <w:top w:val="none" w:sz="0" w:space="0" w:color="auto"/>
                                                                                                <w:left w:val="none" w:sz="0" w:space="0" w:color="auto"/>
                                                                                                <w:bottom w:val="none" w:sz="0" w:space="0" w:color="auto"/>
                                                                                                <w:right w:val="none" w:sz="0" w:space="0" w:color="auto"/>
                                                                                              </w:divBdr>
                                                                                              <w:divsChild>
                                                                                                <w:div w:id="1716078179">
                                                                                                  <w:marLeft w:val="0"/>
                                                                                                  <w:marRight w:val="0"/>
                                                                                                  <w:marTop w:val="0"/>
                                                                                                  <w:marBottom w:val="0"/>
                                                                                                  <w:divBdr>
                                                                                                    <w:top w:val="none" w:sz="0" w:space="0" w:color="auto"/>
                                                                                                    <w:left w:val="none" w:sz="0" w:space="0" w:color="auto"/>
                                                                                                    <w:bottom w:val="none" w:sz="0" w:space="0" w:color="auto"/>
                                                                                                    <w:right w:val="none" w:sz="0" w:space="0" w:color="auto"/>
                                                                                                  </w:divBdr>
                                                                                                  <w:divsChild>
                                                                                                    <w:div w:id="1874347673">
                                                                                                      <w:marLeft w:val="0"/>
                                                                                                      <w:marRight w:val="0"/>
                                                                                                      <w:marTop w:val="0"/>
                                                                                                      <w:marBottom w:val="0"/>
                                                                                                      <w:divBdr>
                                                                                                        <w:top w:val="none" w:sz="0" w:space="0" w:color="auto"/>
                                                                                                        <w:left w:val="none" w:sz="0" w:space="0" w:color="auto"/>
                                                                                                        <w:bottom w:val="none" w:sz="0" w:space="0" w:color="auto"/>
                                                                                                        <w:right w:val="none" w:sz="0" w:space="0" w:color="auto"/>
                                                                                                      </w:divBdr>
                                                                                                      <w:divsChild>
                                                                                                        <w:div w:id="1337228065">
                                                                                                          <w:marLeft w:val="0"/>
                                                                                                          <w:marRight w:val="0"/>
                                                                                                          <w:marTop w:val="0"/>
                                                                                                          <w:marBottom w:val="0"/>
                                                                                                          <w:divBdr>
                                                                                                            <w:top w:val="none" w:sz="0" w:space="0" w:color="auto"/>
                                                                                                            <w:left w:val="none" w:sz="0" w:space="0" w:color="auto"/>
                                                                                                            <w:bottom w:val="none" w:sz="0" w:space="0" w:color="auto"/>
                                                                                                            <w:right w:val="none" w:sz="0" w:space="0" w:color="auto"/>
                                                                                                          </w:divBdr>
                                                                                                          <w:divsChild>
                                                                                                            <w:div w:id="289753276">
                                                                                                              <w:marLeft w:val="0"/>
                                                                                                              <w:marRight w:val="0"/>
                                                                                                              <w:marTop w:val="0"/>
                                                                                                              <w:marBottom w:val="0"/>
                                                                                                              <w:divBdr>
                                                                                                                <w:top w:val="none" w:sz="0" w:space="0" w:color="auto"/>
                                                                                                                <w:left w:val="none" w:sz="0" w:space="0" w:color="auto"/>
                                                                                                                <w:bottom w:val="none" w:sz="0" w:space="0" w:color="auto"/>
                                                                                                                <w:right w:val="none" w:sz="0" w:space="0" w:color="auto"/>
                                                                                                              </w:divBdr>
                                                                                                              <w:divsChild>
                                                                                                                <w:div w:id="697437457">
                                                                                                                  <w:marLeft w:val="0"/>
                                                                                                                  <w:marRight w:val="0"/>
                                                                                                                  <w:marTop w:val="0"/>
                                                                                                                  <w:marBottom w:val="0"/>
                                                                                                                  <w:divBdr>
                                                                                                                    <w:top w:val="none" w:sz="0" w:space="0" w:color="auto"/>
                                                                                                                    <w:left w:val="none" w:sz="0" w:space="0" w:color="auto"/>
                                                                                                                    <w:bottom w:val="none" w:sz="0" w:space="0" w:color="auto"/>
                                                                                                                    <w:right w:val="none" w:sz="0" w:space="0" w:color="auto"/>
                                                                                                                  </w:divBdr>
                                                                                                                  <w:divsChild>
                                                                                                                    <w:div w:id="1864123175">
                                                                                                                      <w:marLeft w:val="0"/>
                                                                                                                      <w:marRight w:val="0"/>
                                                                                                                      <w:marTop w:val="0"/>
                                                                                                                      <w:marBottom w:val="0"/>
                                                                                                                      <w:divBdr>
                                                                                                                        <w:top w:val="none" w:sz="0" w:space="0" w:color="auto"/>
                                                                                                                        <w:left w:val="none" w:sz="0" w:space="0" w:color="auto"/>
                                                                                                                        <w:bottom w:val="none" w:sz="0" w:space="0" w:color="auto"/>
                                                                                                                        <w:right w:val="none" w:sz="0" w:space="0" w:color="auto"/>
                                                                                                                      </w:divBdr>
                                                                                                                      <w:divsChild>
                                                                                                                        <w:div w:id="358287594">
                                                                                                                          <w:marLeft w:val="0"/>
                                                                                                                          <w:marRight w:val="0"/>
                                                                                                                          <w:marTop w:val="0"/>
                                                                                                                          <w:marBottom w:val="0"/>
                                                                                                                          <w:divBdr>
                                                                                                                            <w:top w:val="none" w:sz="0" w:space="0" w:color="auto"/>
                                                                                                                            <w:left w:val="none" w:sz="0" w:space="0" w:color="auto"/>
                                                                                                                            <w:bottom w:val="none" w:sz="0" w:space="0" w:color="auto"/>
                                                                                                                            <w:right w:val="none" w:sz="0" w:space="0" w:color="auto"/>
                                                                                                                          </w:divBdr>
                                                                                                                          <w:divsChild>
                                                                                                                            <w:div w:id="1000158897">
                                                                                                                              <w:marLeft w:val="0"/>
                                                                                                                              <w:marRight w:val="0"/>
                                                                                                                              <w:marTop w:val="0"/>
                                                                                                                              <w:marBottom w:val="0"/>
                                                                                                                              <w:divBdr>
                                                                                                                                <w:top w:val="none" w:sz="0" w:space="0" w:color="auto"/>
                                                                                                                                <w:left w:val="none" w:sz="0" w:space="0" w:color="auto"/>
                                                                                                                                <w:bottom w:val="none" w:sz="0" w:space="0" w:color="auto"/>
                                                                                                                                <w:right w:val="none" w:sz="0" w:space="0" w:color="auto"/>
                                                                                                                              </w:divBdr>
                                                                                                                              <w:divsChild>
                                                                                                                                <w:div w:id="1971009343">
                                                                                                                                  <w:marLeft w:val="0"/>
                                                                                                                                  <w:marRight w:val="0"/>
                                                                                                                                  <w:marTop w:val="0"/>
                                                                                                                                  <w:marBottom w:val="0"/>
                                                                                                                                  <w:divBdr>
                                                                                                                                    <w:top w:val="none" w:sz="0" w:space="0" w:color="auto"/>
                                                                                                                                    <w:left w:val="none" w:sz="0" w:space="0" w:color="auto"/>
                                                                                                                                    <w:bottom w:val="none" w:sz="0" w:space="0" w:color="auto"/>
                                                                                                                                    <w:right w:val="none" w:sz="0" w:space="0" w:color="auto"/>
                                                                                                                                  </w:divBdr>
                                                                                                                                  <w:divsChild>
                                                                                                                                    <w:div w:id="248974785">
                                                                                                                                      <w:marLeft w:val="0"/>
                                                                                                                                      <w:marRight w:val="0"/>
                                                                                                                                      <w:marTop w:val="0"/>
                                                                                                                                      <w:marBottom w:val="0"/>
                                                                                                                                      <w:divBdr>
                                                                                                                                        <w:top w:val="none" w:sz="0" w:space="0" w:color="auto"/>
                                                                                                                                        <w:left w:val="none" w:sz="0" w:space="0" w:color="auto"/>
                                                                                                                                        <w:bottom w:val="none" w:sz="0" w:space="0" w:color="auto"/>
                                                                                                                                        <w:right w:val="none" w:sz="0" w:space="0" w:color="auto"/>
                                                                                                                                      </w:divBdr>
                                                                                                                                      <w:divsChild>
                                                                                                                                        <w:div w:id="939678957">
                                                                                                                                          <w:marLeft w:val="0"/>
                                                                                                                                          <w:marRight w:val="0"/>
                                                                                                                                          <w:marTop w:val="0"/>
                                                                                                                                          <w:marBottom w:val="0"/>
                                                                                                                                          <w:divBdr>
                                                                                                                                            <w:top w:val="none" w:sz="0" w:space="0" w:color="auto"/>
                                                                                                                                            <w:left w:val="none" w:sz="0" w:space="0" w:color="auto"/>
                                                                                                                                            <w:bottom w:val="none" w:sz="0" w:space="0" w:color="auto"/>
                                                                                                                                            <w:right w:val="none" w:sz="0" w:space="0" w:color="auto"/>
                                                                                                                                          </w:divBdr>
                                                                                                                                          <w:divsChild>
                                                                                                                                            <w:div w:id="10450581">
                                                                                                                                              <w:marLeft w:val="0"/>
                                                                                                                                              <w:marRight w:val="0"/>
                                                                                                                                              <w:marTop w:val="0"/>
                                                                                                                                              <w:marBottom w:val="0"/>
                                                                                                                                              <w:divBdr>
                                                                                                                                                <w:top w:val="none" w:sz="0" w:space="0" w:color="auto"/>
                                                                                                                                                <w:left w:val="none" w:sz="0" w:space="0" w:color="auto"/>
                                                                                                                                                <w:bottom w:val="none" w:sz="0" w:space="0" w:color="auto"/>
                                                                                                                                                <w:right w:val="none" w:sz="0" w:space="0" w:color="auto"/>
                                                                                                                                              </w:divBdr>
                                                                                                                                              <w:divsChild>
                                                                                                                                                <w:div w:id="1592423702">
                                                                                                                                                  <w:marLeft w:val="0"/>
                                                                                                                                                  <w:marRight w:val="0"/>
                                                                                                                                                  <w:marTop w:val="0"/>
                                                                                                                                                  <w:marBottom w:val="0"/>
                                                                                                                                                  <w:divBdr>
                                                                                                                                                    <w:top w:val="none" w:sz="0" w:space="0" w:color="auto"/>
                                                                                                                                                    <w:left w:val="none" w:sz="0" w:space="0" w:color="auto"/>
                                                                                                                                                    <w:bottom w:val="none" w:sz="0" w:space="0" w:color="auto"/>
                                                                                                                                                    <w:right w:val="none" w:sz="0" w:space="0" w:color="auto"/>
                                                                                                                                                  </w:divBdr>
                                                                                                                                                  <w:divsChild>
                                                                                                                                                    <w:div w:id="368916660">
                                                                                                                                                      <w:marLeft w:val="0"/>
                                                                                                                                                      <w:marRight w:val="0"/>
                                                                                                                                                      <w:marTop w:val="0"/>
                                                                                                                                                      <w:marBottom w:val="0"/>
                                                                                                                                                      <w:divBdr>
                                                                                                                                                        <w:top w:val="none" w:sz="0" w:space="0" w:color="auto"/>
                                                                                                                                                        <w:left w:val="none" w:sz="0" w:space="0" w:color="auto"/>
                                                                                                                                                        <w:bottom w:val="none" w:sz="0" w:space="0" w:color="auto"/>
                                                                                                                                                        <w:right w:val="none" w:sz="0" w:space="0" w:color="auto"/>
                                                                                                                                                      </w:divBdr>
                                                                                                                                                      <w:divsChild>
                                                                                                                                                        <w:div w:id="1703748804">
                                                                                                                                                          <w:marLeft w:val="0"/>
                                                                                                                                                          <w:marRight w:val="0"/>
                                                                                                                                                          <w:marTop w:val="0"/>
                                                                                                                                                          <w:marBottom w:val="0"/>
                                                                                                                                                          <w:divBdr>
                                                                                                                                                            <w:top w:val="none" w:sz="0" w:space="0" w:color="auto"/>
                                                                                                                                                            <w:left w:val="none" w:sz="0" w:space="0" w:color="auto"/>
                                                                                                                                                            <w:bottom w:val="none" w:sz="0" w:space="0" w:color="auto"/>
                                                                                                                                                            <w:right w:val="none" w:sz="0" w:space="0" w:color="auto"/>
                                                                                                                                                          </w:divBdr>
                                                                                                                                                          <w:divsChild>
                                                                                                                                                            <w:div w:id="1380010670">
                                                                                                                                                              <w:marLeft w:val="0"/>
                                                                                                                                                              <w:marRight w:val="0"/>
                                                                                                                                                              <w:marTop w:val="0"/>
                                                                                                                                                              <w:marBottom w:val="0"/>
                                                                                                                                                              <w:divBdr>
                                                                                                                                                                <w:top w:val="none" w:sz="0" w:space="0" w:color="auto"/>
                                                                                                                                                                <w:left w:val="none" w:sz="0" w:space="0" w:color="auto"/>
                                                                                                                                                                <w:bottom w:val="none" w:sz="0" w:space="0" w:color="auto"/>
                                                                                                                                                                <w:right w:val="none" w:sz="0" w:space="0" w:color="auto"/>
                                                                                                                                                              </w:divBdr>
                                                                                                                                                              <w:divsChild>
                                                                                                                                                                <w:div w:id="1955554962">
                                                                                                                                                                  <w:marLeft w:val="0"/>
                                                                                                                                                                  <w:marRight w:val="0"/>
                                                                                                                                                                  <w:marTop w:val="0"/>
                                                                                                                                                                  <w:marBottom w:val="0"/>
                                                                                                                                                                  <w:divBdr>
                                                                                                                                                                    <w:top w:val="none" w:sz="0" w:space="0" w:color="auto"/>
                                                                                                                                                                    <w:left w:val="none" w:sz="0" w:space="0" w:color="auto"/>
                                                                                                                                                                    <w:bottom w:val="none" w:sz="0" w:space="0" w:color="auto"/>
                                                                                                                                                                    <w:right w:val="none" w:sz="0" w:space="0" w:color="auto"/>
                                                                                                                                                                  </w:divBdr>
                                                                                                                                                                  <w:divsChild>
                                                                                                                                                                    <w:div w:id="725877230">
                                                                                                                                                                      <w:marLeft w:val="0"/>
                                                                                                                                                                      <w:marRight w:val="0"/>
                                                                                                                                                                      <w:marTop w:val="0"/>
                                                                                                                                                                      <w:marBottom w:val="0"/>
                                                                                                                                                                      <w:divBdr>
                                                                                                                                                                        <w:top w:val="none" w:sz="0" w:space="0" w:color="auto"/>
                                                                                                                                                                        <w:left w:val="none" w:sz="0" w:space="0" w:color="auto"/>
                                                                                                                                                                        <w:bottom w:val="none" w:sz="0" w:space="0" w:color="auto"/>
                                                                                                                                                                        <w:right w:val="none" w:sz="0" w:space="0" w:color="auto"/>
                                                                                                                                                                      </w:divBdr>
                                                                                                                                                                      <w:divsChild>
                                                                                                                                                                        <w:div w:id="2046824943">
                                                                                                                                                                          <w:marLeft w:val="0"/>
                                                                                                                                                                          <w:marRight w:val="0"/>
                                                                                                                                                                          <w:marTop w:val="0"/>
                                                                                                                                                                          <w:marBottom w:val="0"/>
                                                                                                                                                                          <w:divBdr>
                                                                                                                                                                            <w:top w:val="none" w:sz="0" w:space="0" w:color="auto"/>
                                                                                                                                                                            <w:left w:val="none" w:sz="0" w:space="0" w:color="auto"/>
                                                                                                                                                                            <w:bottom w:val="none" w:sz="0" w:space="0" w:color="auto"/>
                                                                                                                                                                            <w:right w:val="none" w:sz="0" w:space="0" w:color="auto"/>
                                                                                                                                                                          </w:divBdr>
                                                                                                                                                                          <w:divsChild>
                                                                                                                                                                            <w:div w:id="459348877">
                                                                                                                                                                              <w:marLeft w:val="0"/>
                                                                                                                                                                              <w:marRight w:val="0"/>
                                                                                                                                                                              <w:marTop w:val="0"/>
                                                                                                                                                                              <w:marBottom w:val="0"/>
                                                                                                                                                                              <w:divBdr>
                                                                                                                                                                                <w:top w:val="none" w:sz="0" w:space="0" w:color="auto"/>
                                                                                                                                                                                <w:left w:val="none" w:sz="0" w:space="0" w:color="auto"/>
                                                                                                                                                                                <w:bottom w:val="none" w:sz="0" w:space="0" w:color="auto"/>
                                                                                                                                                                                <w:right w:val="none" w:sz="0" w:space="0" w:color="auto"/>
                                                                                                                                                                              </w:divBdr>
                                                                                                                                                                              <w:divsChild>
                                                                                                                                                                                <w:div w:id="470634090">
                                                                                                                                                                                  <w:marLeft w:val="0"/>
                                                                                                                                                                                  <w:marRight w:val="0"/>
                                                                                                                                                                                  <w:marTop w:val="0"/>
                                                                                                                                                                                  <w:marBottom w:val="0"/>
                                                                                                                                                                                  <w:divBdr>
                                                                                                                                                                                    <w:top w:val="none" w:sz="0" w:space="0" w:color="auto"/>
                                                                                                                                                                                    <w:left w:val="none" w:sz="0" w:space="0" w:color="auto"/>
                                                                                                                                                                                    <w:bottom w:val="none" w:sz="0" w:space="0" w:color="auto"/>
                                                                                                                                                                                    <w:right w:val="none" w:sz="0" w:space="0" w:color="auto"/>
                                                                                                                                                                                  </w:divBdr>
                                                                                                                                                                                  <w:divsChild>
                                                                                                                                                                                    <w:div w:id="819688391">
                                                                                                                                                                                      <w:marLeft w:val="0"/>
                                                                                                                                                                                      <w:marRight w:val="0"/>
                                                                                                                                                                                      <w:marTop w:val="0"/>
                                                                                                                                                                                      <w:marBottom w:val="0"/>
                                                                                                                                                                                      <w:divBdr>
                                                                                                                                                                                        <w:top w:val="none" w:sz="0" w:space="0" w:color="auto"/>
                                                                                                                                                                                        <w:left w:val="none" w:sz="0" w:space="0" w:color="auto"/>
                                                                                                                                                                                        <w:bottom w:val="none" w:sz="0" w:space="0" w:color="auto"/>
                                                                                                                                                                                        <w:right w:val="none" w:sz="0" w:space="0" w:color="auto"/>
                                                                                                                                                                                      </w:divBdr>
                                                                                                                                                                                      <w:divsChild>
                                                                                                                                                                                        <w:div w:id="974409803">
                                                                                                                                                                                          <w:marLeft w:val="0"/>
                                                                                                                                                                                          <w:marRight w:val="0"/>
                                                                                                                                                                                          <w:marTop w:val="0"/>
                                                                                                                                                                                          <w:marBottom w:val="0"/>
                                                                                                                                                                                          <w:divBdr>
                                                                                                                                                                                            <w:top w:val="none" w:sz="0" w:space="0" w:color="auto"/>
                                                                                                                                                                                            <w:left w:val="none" w:sz="0" w:space="0" w:color="auto"/>
                                                                                                                                                                                            <w:bottom w:val="none" w:sz="0" w:space="0" w:color="auto"/>
                                                                                                                                                                                            <w:right w:val="none" w:sz="0" w:space="0" w:color="auto"/>
                                                                                                                                                                                          </w:divBdr>
                                                                                                                                                                                          <w:divsChild>
                                                                                                                                                                                            <w:div w:id="1906135945">
                                                                                                                                                                                              <w:marLeft w:val="0"/>
                                                                                                                                                                                              <w:marRight w:val="0"/>
                                                                                                                                                                                              <w:marTop w:val="0"/>
                                                                                                                                                                                              <w:marBottom w:val="0"/>
                                                                                                                                                                                              <w:divBdr>
                                                                                                                                                                                                <w:top w:val="none" w:sz="0" w:space="0" w:color="auto"/>
                                                                                                                                                                                                <w:left w:val="none" w:sz="0" w:space="0" w:color="auto"/>
                                                                                                                                                                                                <w:bottom w:val="none" w:sz="0" w:space="0" w:color="auto"/>
                                                                                                                                                                                                <w:right w:val="none" w:sz="0" w:space="0" w:color="auto"/>
                                                                                                                                                                                              </w:divBdr>
                                                                                                                                                                                              <w:divsChild>
                                                                                                                                                                                                <w:div w:id="381171094">
                                                                                                                                                                                                  <w:marLeft w:val="0"/>
                                                                                                                                                                                                  <w:marRight w:val="0"/>
                                                                                                                                                                                                  <w:marTop w:val="0"/>
                                                                                                                                                                                                  <w:marBottom w:val="0"/>
                                                                                                                                                                                                  <w:divBdr>
                                                                                                                                                                                                    <w:top w:val="none" w:sz="0" w:space="0" w:color="auto"/>
                                                                                                                                                                                                    <w:left w:val="none" w:sz="0" w:space="0" w:color="auto"/>
                                                                                                                                                                                                    <w:bottom w:val="none" w:sz="0" w:space="0" w:color="auto"/>
                                                                                                                                                                                                    <w:right w:val="none" w:sz="0" w:space="0" w:color="auto"/>
                                                                                                                                                                                                  </w:divBdr>
                                                                                                                                                                                                  <w:divsChild>
                                                                                                                                                                                                    <w:div w:id="1126199267">
                                                                                                                                                                                                      <w:marLeft w:val="0"/>
                                                                                                                                                                                                      <w:marRight w:val="0"/>
                                                                                                                                                                                                      <w:marTop w:val="0"/>
                                                                                                                                                                                                      <w:marBottom w:val="0"/>
                                                                                                                                                                                                      <w:divBdr>
                                                                                                                                                                                                        <w:top w:val="none" w:sz="0" w:space="0" w:color="auto"/>
                                                                                                                                                                                                        <w:left w:val="none" w:sz="0" w:space="0" w:color="auto"/>
                                                                                                                                                                                                        <w:bottom w:val="none" w:sz="0" w:space="0" w:color="auto"/>
                                                                                                                                                                                                        <w:right w:val="none" w:sz="0" w:space="0" w:color="auto"/>
                                                                                                                                                                                                      </w:divBdr>
                                                                                                                                                                                                      <w:divsChild>
                                                                                                                                                                                                        <w:div w:id="468474387">
                                                                                                                                                                                                          <w:marLeft w:val="0"/>
                                                                                                                                                                                                          <w:marRight w:val="0"/>
                                                                                                                                                                                                          <w:marTop w:val="0"/>
                                                                                                                                                                                                          <w:marBottom w:val="0"/>
                                                                                                                                                                                                          <w:divBdr>
                                                                                                                                                                                                            <w:top w:val="none" w:sz="0" w:space="0" w:color="auto"/>
                                                                                                                                                                                                            <w:left w:val="none" w:sz="0" w:space="0" w:color="auto"/>
                                                                                                                                                                                                            <w:bottom w:val="none" w:sz="0" w:space="0" w:color="auto"/>
                                                                                                                                                                                                            <w:right w:val="none" w:sz="0" w:space="0" w:color="auto"/>
                                                                                                                                                                                                          </w:divBdr>
                                                                                                                                                                                                          <w:divsChild>
                                                                                                                                                                                                            <w:div w:id="285310462">
                                                                                                                                                                                                              <w:marLeft w:val="0"/>
                                                                                                                                                                                                              <w:marRight w:val="0"/>
                                                                                                                                                                                                              <w:marTop w:val="0"/>
                                                                                                                                                                                                              <w:marBottom w:val="0"/>
                                                                                                                                                                                                              <w:divBdr>
                                                                                                                                                                                                                <w:top w:val="none" w:sz="0" w:space="0" w:color="auto"/>
                                                                                                                                                                                                                <w:left w:val="none" w:sz="0" w:space="0" w:color="auto"/>
                                                                                                                                                                                                                <w:bottom w:val="none" w:sz="0" w:space="0" w:color="auto"/>
                                                                                                                                                                                                                <w:right w:val="none" w:sz="0" w:space="0" w:color="auto"/>
                                                                                                                                                                                                              </w:divBdr>
                                                                                                                                                                                                              <w:divsChild>
                                                                                                                                                                                                                <w:div w:id="1745948624">
                                                                                                                                                                                                                  <w:marLeft w:val="0"/>
                                                                                                                                                                                                                  <w:marRight w:val="0"/>
                                                                                                                                                                                                                  <w:marTop w:val="0"/>
                                                                                                                                                                                                                  <w:marBottom w:val="0"/>
                                                                                                                                                                                                                  <w:divBdr>
                                                                                                                                                                                                                    <w:top w:val="none" w:sz="0" w:space="0" w:color="auto"/>
                                                                                                                                                                                                                    <w:left w:val="none" w:sz="0" w:space="0" w:color="auto"/>
                                                                                                                                                                                                                    <w:bottom w:val="none" w:sz="0" w:space="0" w:color="auto"/>
                                                                                                                                                                                                                    <w:right w:val="none" w:sz="0" w:space="0" w:color="auto"/>
                                                                                                                                                                                                                  </w:divBdr>
                                                                                                                                                                                                                  <w:divsChild>
                                                                                                                                                                                                                    <w:div w:id="796604988">
                                                                                                                                                                                                                      <w:marLeft w:val="0"/>
                                                                                                                                                                                                                      <w:marRight w:val="0"/>
                                                                                                                                                                                                                      <w:marTop w:val="0"/>
                                                                                                                                                                                                                      <w:marBottom w:val="0"/>
                                                                                                                                                                                                                      <w:divBdr>
                                                                                                                                                                                                                        <w:top w:val="none" w:sz="0" w:space="0" w:color="auto"/>
                                                                                                                                                                                                                        <w:left w:val="none" w:sz="0" w:space="0" w:color="auto"/>
                                                                                                                                                                                                                        <w:bottom w:val="none" w:sz="0" w:space="0" w:color="auto"/>
                                                                                                                                                                                                                        <w:right w:val="none" w:sz="0" w:space="0" w:color="auto"/>
                                                                                                                                                                                                                      </w:divBdr>
                                                                                                                                                                                                                      <w:divsChild>
                                                                                                                                                                                                                        <w:div w:id="541938368">
                                                                                                                                                                                                                          <w:marLeft w:val="0"/>
                                                                                                                                                                                                                          <w:marRight w:val="0"/>
                                                                                                                                                                                                                          <w:marTop w:val="0"/>
                                                                                                                                                                                                                          <w:marBottom w:val="0"/>
                                                                                                                                                                                                                          <w:divBdr>
                                                                                                                                                                                                                            <w:top w:val="none" w:sz="0" w:space="0" w:color="auto"/>
                                                                                                                                                                                                                            <w:left w:val="none" w:sz="0" w:space="0" w:color="auto"/>
                                                                                                                                                                                                                            <w:bottom w:val="none" w:sz="0" w:space="0" w:color="auto"/>
                                                                                                                                                                                                                            <w:right w:val="none" w:sz="0" w:space="0" w:color="auto"/>
                                                                                                                                                                                                                          </w:divBdr>
                                                                                                                                                                                                                          <w:divsChild>
                                                                                                                                                                                                                            <w:div w:id="131556695">
                                                                                                                                                                                                                              <w:marLeft w:val="0"/>
                                                                                                                                                                                                                              <w:marRight w:val="0"/>
                                                                                                                                                                                                                              <w:marTop w:val="0"/>
                                                                                                                                                                                                                              <w:marBottom w:val="0"/>
                                                                                                                                                                                                                              <w:divBdr>
                                                                                                                                                                                                                                <w:top w:val="none" w:sz="0" w:space="0" w:color="auto"/>
                                                                                                                                                                                                                                <w:left w:val="none" w:sz="0" w:space="0" w:color="auto"/>
                                                                                                                                                                                                                                <w:bottom w:val="none" w:sz="0" w:space="0" w:color="auto"/>
                                                                                                                                                                                                                                <w:right w:val="none" w:sz="0" w:space="0" w:color="auto"/>
                                                                                                                                                                                                                              </w:divBdr>
                                                                                                                                                                                                                              <w:divsChild>
                                                                                                                                                                                                                                <w:div w:id="790317174">
                                                                                                                                                                                                                                  <w:marLeft w:val="0"/>
                                                                                                                                                                                                                                  <w:marRight w:val="0"/>
                                                                                                                                                                                                                                  <w:marTop w:val="0"/>
                                                                                                                                                                                                                                  <w:marBottom w:val="0"/>
                                                                                                                                                                                                                                  <w:divBdr>
                                                                                                                                                                                                                                    <w:top w:val="none" w:sz="0" w:space="0" w:color="auto"/>
                                                                                                                                                                                                                                    <w:left w:val="none" w:sz="0" w:space="0" w:color="auto"/>
                                                                                                                                                                                                                                    <w:bottom w:val="none" w:sz="0" w:space="0" w:color="auto"/>
                                                                                                                                                                                                                                    <w:right w:val="none" w:sz="0" w:space="0" w:color="auto"/>
                                                                                                                                                                                                                                  </w:divBdr>
                                                                                                                                                                                                                                  <w:divsChild>
                                                                                                                                                                                                                                    <w:div w:id="1447001393">
                                                                                                                                                                                                                                      <w:marLeft w:val="0"/>
                                                                                                                                                                                                                                      <w:marRight w:val="0"/>
                                                                                                                                                                                                                                      <w:marTop w:val="0"/>
                                                                                                                                                                                                                                      <w:marBottom w:val="0"/>
                                                                                                                                                                                                                                      <w:divBdr>
                                                                                                                                                                                                                                        <w:top w:val="none" w:sz="0" w:space="0" w:color="auto"/>
                                                                                                                                                                                                                                        <w:left w:val="none" w:sz="0" w:space="0" w:color="auto"/>
                                                                                                                                                                                                                                        <w:bottom w:val="none" w:sz="0" w:space="0" w:color="auto"/>
                                                                                                                                                                                                                                        <w:right w:val="none" w:sz="0" w:space="0" w:color="auto"/>
                                                                                                                                                                                                                                      </w:divBdr>
                                                                                                                                                                                                                                      <w:divsChild>
                                                                                                                                                                                                                                        <w:div w:id="109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8565">
      <w:bodyDiv w:val="1"/>
      <w:marLeft w:val="0"/>
      <w:marRight w:val="0"/>
      <w:marTop w:val="0"/>
      <w:marBottom w:val="0"/>
      <w:divBdr>
        <w:top w:val="none" w:sz="0" w:space="0" w:color="auto"/>
        <w:left w:val="none" w:sz="0" w:space="0" w:color="auto"/>
        <w:bottom w:val="none" w:sz="0" w:space="0" w:color="auto"/>
        <w:right w:val="none" w:sz="0" w:space="0" w:color="auto"/>
      </w:divBdr>
    </w:div>
    <w:div w:id="20364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sartor@ulg.ac.be"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ropbox\Thesis\Conferences\201606%20-%20ECOS\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Specific Energy Use [kWh/m²/year]</a:t>
            </a:r>
          </a:p>
        </c:rich>
      </c:tx>
      <c:overlay val="0"/>
    </c:title>
    <c:autoTitleDeleted val="0"/>
    <c:plotArea>
      <c:layout>
        <c:manualLayout>
          <c:layoutTarget val="inner"/>
          <c:xMode val="edge"/>
          <c:yMode val="edge"/>
          <c:x val="0.10551618547681541"/>
          <c:y val="0.17104698802893542"/>
          <c:w val="0.88337270341207352"/>
          <c:h val="0.72711702195762118"/>
        </c:manualLayout>
      </c:layout>
      <c:barChart>
        <c:barDir val="col"/>
        <c:grouping val="clustered"/>
        <c:varyColors val="0"/>
        <c:ser>
          <c:idx val="0"/>
          <c:order val="0"/>
          <c:invertIfNegative val="0"/>
          <c:cat>
            <c:strRef>
              <c:f>'CO2'!$Q$43:$T$43</c:f>
              <c:strCache>
                <c:ptCount val="4"/>
                <c:pt idx="0">
                  <c:v>Building #1</c:v>
                </c:pt>
                <c:pt idx="1">
                  <c:v>Building #2</c:v>
                </c:pt>
                <c:pt idx="2">
                  <c:v>Building #3</c:v>
                </c:pt>
                <c:pt idx="3">
                  <c:v>Building #4</c:v>
                </c:pt>
              </c:strCache>
            </c:strRef>
          </c:cat>
          <c:val>
            <c:numRef>
              <c:f>'CO2'!$Q$44:$T$44</c:f>
              <c:numCache>
                <c:formatCode>General</c:formatCode>
                <c:ptCount val="4"/>
                <c:pt idx="0" formatCode="0">
                  <c:v>577.65220260683054</c:v>
                </c:pt>
                <c:pt idx="1">
                  <c:v>161.25</c:v>
                </c:pt>
                <c:pt idx="2">
                  <c:v>638.8615036331106</c:v>
                </c:pt>
                <c:pt idx="3">
                  <c:v>382.29635131262683</c:v>
                </c:pt>
              </c:numCache>
            </c:numRef>
          </c:val>
        </c:ser>
        <c:dLbls>
          <c:showLegendKey val="0"/>
          <c:showVal val="0"/>
          <c:showCatName val="0"/>
          <c:showSerName val="0"/>
          <c:showPercent val="0"/>
          <c:showBubbleSize val="0"/>
        </c:dLbls>
        <c:gapWidth val="150"/>
        <c:axId val="-1537665504"/>
        <c:axId val="-1537668768"/>
      </c:barChart>
      <c:catAx>
        <c:axId val="-1537665504"/>
        <c:scaling>
          <c:orientation val="minMax"/>
        </c:scaling>
        <c:delete val="0"/>
        <c:axPos val="b"/>
        <c:numFmt formatCode="General" sourceLinked="0"/>
        <c:majorTickMark val="out"/>
        <c:minorTickMark val="none"/>
        <c:tickLblPos val="nextTo"/>
        <c:crossAx val="-1537668768"/>
        <c:crosses val="autoZero"/>
        <c:auto val="1"/>
        <c:lblAlgn val="ctr"/>
        <c:lblOffset val="100"/>
        <c:noMultiLvlLbl val="0"/>
      </c:catAx>
      <c:valAx>
        <c:axId val="-1537668768"/>
        <c:scaling>
          <c:orientation val="minMax"/>
        </c:scaling>
        <c:delete val="0"/>
        <c:axPos val="l"/>
        <c:majorGridlines/>
        <c:numFmt formatCode="0" sourceLinked="1"/>
        <c:majorTickMark val="out"/>
        <c:minorTickMark val="none"/>
        <c:tickLblPos val="nextTo"/>
        <c:crossAx val="-1537665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Specific Energy Use [kWh/m²/year]</a:t>
            </a:r>
            <a:endParaRPr lang="en-US">
              <a:effectLst/>
            </a:endParaRPr>
          </a:p>
        </c:rich>
      </c:tx>
      <c:layout>
        <c:manualLayout>
          <c:xMode val="edge"/>
          <c:yMode val="edge"/>
          <c:x val="0.18258333333333332"/>
          <c:y val="3.7037037037037035E-2"/>
        </c:manualLayout>
      </c:layout>
      <c:overlay val="0"/>
    </c:title>
    <c:autoTitleDeleted val="0"/>
    <c:plotArea>
      <c:layout/>
      <c:barChart>
        <c:barDir val="col"/>
        <c:grouping val="clustered"/>
        <c:varyColors val="0"/>
        <c:ser>
          <c:idx val="0"/>
          <c:order val="0"/>
          <c:tx>
            <c:v>Building #1</c:v>
          </c:tx>
          <c:spPr>
            <a:solidFill>
              <a:srgbClr val="0070C0"/>
            </a:solidFill>
          </c:spPr>
          <c:invertIfNegative val="0"/>
          <c:cat>
            <c:strRef>
              <c:f>'CO2'!$A$43:$M$43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'CO2'!$A$48:$M$48</c:f>
              <c:numCache>
                <c:formatCode>0</c:formatCode>
                <c:ptCount val="13"/>
                <c:pt idx="0">
                  <c:v>577.65220260683054</c:v>
                </c:pt>
                <c:pt idx="1">
                  <c:v>185.51399640750927</c:v>
                </c:pt>
                <c:pt idx="2">
                  <c:v>200.14234021025192</c:v>
                </c:pt>
                <c:pt idx="3">
                  <c:v>395.79241289068125</c:v>
                </c:pt>
                <c:pt idx="4">
                  <c:v>425.93221143142858</c:v>
                </c:pt>
                <c:pt idx="5">
                  <c:v>395.79241289068125</c:v>
                </c:pt>
                <c:pt idx="6">
                  <c:v>425.93221143142858</c:v>
                </c:pt>
                <c:pt idx="7">
                  <c:v>395.79241289068125</c:v>
                </c:pt>
                <c:pt idx="8">
                  <c:v>425.93221143142858</c:v>
                </c:pt>
                <c:pt idx="9">
                  <c:v>269.97443796290224</c:v>
                </c:pt>
                <c:pt idx="10">
                  <c:v>354.95103031249261</c:v>
                </c:pt>
                <c:pt idx="11">
                  <c:v>890.58553299298705</c:v>
                </c:pt>
                <c:pt idx="12">
                  <c:v>958.34747572071433</c:v>
                </c:pt>
              </c:numCache>
            </c:numRef>
          </c:val>
        </c:ser>
        <c:ser>
          <c:idx val="1"/>
          <c:order val="1"/>
          <c:tx>
            <c:v>Building #2</c:v>
          </c:tx>
          <c:spPr>
            <a:pattFill prst="pct80">
              <a:fgClr>
                <a:srgbClr val="FF0000"/>
              </a:fgClr>
              <a:bgClr>
                <a:schemeClr val="bg1"/>
              </a:bgClr>
            </a:pattFill>
            <a:ln w="3175">
              <a:solidFill>
                <a:srgbClr val="FF0000"/>
              </a:solidFill>
            </a:ln>
          </c:spPr>
          <c:invertIfNegative val="0"/>
          <c:cat>
            <c:strRef>
              <c:f>'CO2'!$A$43:$M$43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'CO2'!$A$49:$M$49</c:f>
              <c:numCache>
                <c:formatCode>0</c:formatCode>
                <c:ptCount val="13"/>
                <c:pt idx="0">
                  <c:v>161.25</c:v>
                </c:pt>
                <c:pt idx="1">
                  <c:v>71.428571428571431</c:v>
                </c:pt>
                <c:pt idx="2">
                  <c:v>77.060931899641574</c:v>
                </c:pt>
                <c:pt idx="3">
                  <c:v>152.39220318960426</c:v>
                </c:pt>
                <c:pt idx="4">
                  <c:v>163.99694889397406</c:v>
                </c:pt>
                <c:pt idx="5">
                  <c:v>152.39220318960426</c:v>
                </c:pt>
                <c:pt idx="6">
                  <c:v>163.99694889397406</c:v>
                </c:pt>
                <c:pt idx="7">
                  <c:v>152.39220318960426</c:v>
                </c:pt>
                <c:pt idx="8">
                  <c:v>163.99694889397406</c:v>
                </c:pt>
                <c:pt idx="9">
                  <c:v>103.94842868654311</c:v>
                </c:pt>
                <c:pt idx="10">
                  <c:v>136.66701981142069</c:v>
                </c:pt>
                <c:pt idx="11">
                  <c:v>342.90271132376398</c:v>
                </c:pt>
                <c:pt idx="12">
                  <c:v>368.99313501144161</c:v>
                </c:pt>
              </c:numCache>
            </c:numRef>
          </c:val>
        </c:ser>
        <c:ser>
          <c:idx val="2"/>
          <c:order val="2"/>
          <c:tx>
            <c:v>Building #3</c:v>
          </c:tx>
          <c:spPr>
            <a:pattFill prst="narHorz">
              <a:fgClr>
                <a:schemeClr val="tx1"/>
              </a:fgClr>
              <a:bgClr>
                <a:schemeClr val="bg1"/>
              </a:bgClr>
            </a:pattFill>
            <a:ln w="3175">
              <a:solidFill>
                <a:schemeClr val="tx1"/>
              </a:solidFill>
            </a:ln>
          </c:spPr>
          <c:invertIfNegative val="0"/>
          <c:cat>
            <c:strRef>
              <c:f>'CO2'!$A$43:$M$43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'CO2'!$A$50:$M$50</c:f>
              <c:numCache>
                <c:formatCode>0</c:formatCode>
                <c:ptCount val="13"/>
                <c:pt idx="0">
                  <c:v>638.8615036331106</c:v>
                </c:pt>
                <c:pt idx="1">
                  <c:v>253.2806404215433</c:v>
                </c:pt>
                <c:pt idx="2">
                  <c:v>273.25259056231016</c:v>
                </c:pt>
                <c:pt idx="3">
                  <c:v>540.3719274675808</c:v>
                </c:pt>
                <c:pt idx="4">
                  <c:v>581.52153140262806</c:v>
                </c:pt>
                <c:pt idx="5">
                  <c:v>540.3719274675808</c:v>
                </c:pt>
                <c:pt idx="6">
                  <c:v>581.52153140262806</c:v>
                </c:pt>
                <c:pt idx="7">
                  <c:v>540.3719274675808</c:v>
                </c:pt>
                <c:pt idx="8">
                  <c:v>581.52153140262806</c:v>
                </c:pt>
                <c:pt idx="9">
                  <c:v>368.59374423957064</c:v>
                </c:pt>
                <c:pt idx="10">
                  <c:v>484.61154423276537</c:v>
                </c:pt>
                <c:pt idx="11">
                  <c:v>1215.9086565691314</c:v>
                </c:pt>
                <c:pt idx="12">
                  <c:v>1308.4234456559129</c:v>
                </c:pt>
              </c:numCache>
            </c:numRef>
          </c:val>
        </c:ser>
        <c:ser>
          <c:idx val="3"/>
          <c:order val="3"/>
          <c:tx>
            <c:v>Building #4</c:v>
          </c:tx>
          <c:spPr>
            <a:pattFill prst="smGrid">
              <a:fgClr>
                <a:srgbClr val="00B050"/>
              </a:fgClr>
              <a:bgClr>
                <a:schemeClr val="bg1"/>
              </a:bgClr>
            </a:pattFill>
            <a:ln w="3175">
              <a:solidFill>
                <a:srgbClr val="00B050"/>
              </a:solidFill>
            </a:ln>
          </c:spPr>
          <c:invertIfNegative val="0"/>
          <c:cat>
            <c:strRef>
              <c:f>'CO2'!$A$43:$M$43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'CO2'!$A$51:$M$51</c:f>
              <c:numCache>
                <c:formatCode>0</c:formatCode>
                <c:ptCount val="13"/>
                <c:pt idx="0">
                  <c:v>382.29635131262683</c:v>
                </c:pt>
                <c:pt idx="1">
                  <c:v>179.18818459919081</c:v>
                </c:pt>
                <c:pt idx="2">
                  <c:v>193.31771886866107</c:v>
                </c:pt>
                <c:pt idx="3">
                  <c:v>382.29635131262683</c:v>
                </c:pt>
                <c:pt idx="4">
                  <c:v>411.40841772964478</c:v>
                </c:pt>
                <c:pt idx="5">
                  <c:v>382.29635131262683</c:v>
                </c:pt>
                <c:pt idx="6">
                  <c:v>411.40841772964478</c:v>
                </c:pt>
                <c:pt idx="7">
                  <c:v>382.29635131262683</c:v>
                </c:pt>
                <c:pt idx="8">
                  <c:v>411.40841772964478</c:v>
                </c:pt>
                <c:pt idx="9">
                  <c:v>260.76862319592152</c:v>
                </c:pt>
                <c:pt idx="10">
                  <c:v>342.8476124442617</c:v>
                </c:pt>
                <c:pt idx="11">
                  <c:v>860.21760070743915</c:v>
                </c:pt>
                <c:pt idx="12">
                  <c:v>925.6689398917008</c:v>
                </c:pt>
              </c:numCache>
            </c:numRef>
          </c:val>
        </c:ser>
        <c:dLbls>
          <c:showLegendKey val="0"/>
          <c:showVal val="0"/>
          <c:showCatName val="0"/>
          <c:showSerName val="0"/>
          <c:showPercent val="0"/>
          <c:showBubbleSize val="0"/>
        </c:dLbls>
        <c:gapWidth val="150"/>
        <c:axId val="-1537664416"/>
        <c:axId val="-1537670944"/>
      </c:barChart>
      <c:catAx>
        <c:axId val="-1537664416"/>
        <c:scaling>
          <c:orientation val="minMax"/>
        </c:scaling>
        <c:delete val="0"/>
        <c:axPos val="b"/>
        <c:numFmt formatCode="General" sourceLinked="0"/>
        <c:majorTickMark val="out"/>
        <c:minorTickMark val="none"/>
        <c:tickLblPos val="nextTo"/>
        <c:crossAx val="-1537670944"/>
        <c:crosses val="autoZero"/>
        <c:auto val="1"/>
        <c:lblAlgn val="ctr"/>
        <c:lblOffset val="100"/>
        <c:noMultiLvlLbl val="0"/>
      </c:catAx>
      <c:valAx>
        <c:axId val="-1537670944"/>
        <c:scaling>
          <c:orientation val="minMax"/>
        </c:scaling>
        <c:delete val="0"/>
        <c:axPos val="l"/>
        <c:majorGridlines/>
        <c:numFmt formatCode="0" sourceLinked="1"/>
        <c:majorTickMark val="out"/>
        <c:minorTickMark val="none"/>
        <c:tickLblPos val="nextTo"/>
        <c:crossAx val="-15376644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Exergy </a:t>
            </a:r>
            <a:r>
              <a:rPr lang="en-US" baseline="0"/>
              <a:t>building </a:t>
            </a:r>
            <a:r>
              <a:rPr lang="en-US" sz="1800" b="1" i="0" u="none" strike="noStrike" baseline="0">
                <a:effectLst/>
              </a:rPr>
              <a:t>efficiency </a:t>
            </a:r>
            <a:r>
              <a:rPr lang="en-US" baseline="0"/>
              <a:t>[-]</a:t>
            </a:r>
            <a:endParaRPr lang="en-US"/>
          </a:p>
        </c:rich>
      </c:tx>
      <c:overlay val="0"/>
    </c:title>
    <c:autoTitleDeleted val="0"/>
    <c:plotArea>
      <c:layout>
        <c:manualLayout>
          <c:layoutTarget val="inner"/>
          <c:xMode val="edge"/>
          <c:yMode val="edge"/>
          <c:x val="0.10224520561932046"/>
          <c:y val="0.27874662106436054"/>
          <c:w val="0.86419262809540109"/>
          <c:h val="0.43603712705471265"/>
        </c:manualLayout>
      </c:layout>
      <c:barChart>
        <c:barDir val="col"/>
        <c:grouping val="clustered"/>
        <c:varyColors val="0"/>
        <c:ser>
          <c:idx val="0"/>
          <c:order val="0"/>
          <c:tx>
            <c:v>Brussels building</c:v>
          </c:tx>
          <c:invertIfNegative val="0"/>
          <c:cat>
            <c:strRef>
              <c:f>'CO2'!$A$25:$P$25</c:f>
              <c:strCache>
                <c:ptCount val="16"/>
                <c:pt idx="0">
                  <c:v>Building #1</c:v>
                </c:pt>
                <c:pt idx="1">
                  <c:v>Building #2</c:v>
                </c:pt>
                <c:pt idx="2">
                  <c:v>Building #3</c:v>
                </c:pt>
                <c:pt idx="3">
                  <c:v>Building #4</c:v>
                </c:pt>
                <c:pt idx="4">
                  <c:v>DHN LT</c:v>
                </c:pt>
                <c:pt idx="5">
                  <c:v>DHN HT</c:v>
                </c:pt>
                <c:pt idx="6">
                  <c:v>NG LT</c:v>
                </c:pt>
                <c:pt idx="7">
                  <c:v>NG HT</c:v>
                </c:pt>
                <c:pt idx="8">
                  <c:v>Gasoil LT</c:v>
                </c:pt>
                <c:pt idx="9">
                  <c:v>Gasoil HT</c:v>
                </c:pt>
                <c:pt idx="10">
                  <c:v>Wood LT</c:v>
                </c:pt>
                <c:pt idx="11">
                  <c:v>Wood HT</c:v>
                </c:pt>
                <c:pt idx="12">
                  <c:v>HP LT</c:v>
                </c:pt>
                <c:pt idx="13">
                  <c:v>HP HT</c:v>
                </c:pt>
                <c:pt idx="14">
                  <c:v>Elec LT</c:v>
                </c:pt>
                <c:pt idx="15">
                  <c:v>Elec HT</c:v>
                </c:pt>
              </c:strCache>
            </c:strRef>
          </c:cat>
          <c:val>
            <c:numRef>
              <c:f>'CO2'!$A$26:$P$26</c:f>
              <c:numCache>
                <c:formatCode>0.00000</c:formatCode>
                <c:ptCount val="16"/>
                <c:pt idx="0">
                  <c:v>2.4080000000000001E-2</c:v>
                </c:pt>
                <c:pt idx="1">
                  <c:v>3.322E-2</c:v>
                </c:pt>
                <c:pt idx="2">
                  <c:v>2.9729999999999999E-2</c:v>
                </c:pt>
                <c:pt idx="3">
                  <c:v>3.5139999999999998E-2</c:v>
                </c:pt>
                <c:pt idx="4">
                  <c:v>7.4969999999999995E-2</c:v>
                </c:pt>
                <c:pt idx="5">
                  <c:v>6.9669999999999996E-2</c:v>
                </c:pt>
                <c:pt idx="6">
                  <c:v>3.5139999999999998E-2</c:v>
                </c:pt>
                <c:pt idx="7">
                  <c:v>3.2660000000000002E-2</c:v>
                </c:pt>
                <c:pt idx="8">
                  <c:v>3.5450000000000002E-2</c:v>
                </c:pt>
                <c:pt idx="9">
                  <c:v>3.2939999999999997E-2</c:v>
                </c:pt>
                <c:pt idx="10">
                  <c:v>3.4630000000000001E-2</c:v>
                </c:pt>
                <c:pt idx="11">
                  <c:v>3.218E-2</c:v>
                </c:pt>
                <c:pt idx="12">
                  <c:v>5.1540000000000002E-2</c:v>
                </c:pt>
                <c:pt idx="13">
                  <c:v>3.9190000000000003E-2</c:v>
                </c:pt>
                <c:pt idx="14">
                  <c:v>1.562E-2</c:v>
                </c:pt>
                <c:pt idx="15">
                  <c:v>1.452E-2</c:v>
                </c:pt>
              </c:numCache>
            </c:numRef>
          </c:val>
        </c:ser>
        <c:ser>
          <c:idx val="1"/>
          <c:order val="1"/>
          <c:tx>
            <c:v>Bastogne building</c:v>
          </c:tx>
          <c:spPr>
            <a:pattFill prst="pct75">
              <a:fgClr>
                <a:srgbClr val="FF0000"/>
              </a:fgClr>
              <a:bgClr>
                <a:schemeClr val="bg1"/>
              </a:bgClr>
            </a:pattFill>
          </c:spPr>
          <c:invertIfNegative val="0"/>
          <c:val>
            <c:numRef>
              <c:f>'CO2'!$A$27:$P$27</c:f>
              <c:numCache>
                <c:formatCode>General</c:formatCode>
                <c:ptCount val="16"/>
                <c:pt idx="0">
                  <c:v>2.9600000000000001E-2</c:v>
                </c:pt>
                <c:pt idx="1">
                  <c:v>4.0820000000000002E-2</c:v>
                </c:pt>
                <c:pt idx="2">
                  <c:v>3.6540000000000003E-2</c:v>
                </c:pt>
                <c:pt idx="3">
                  <c:v>4.3189999999999999E-2</c:v>
                </c:pt>
                <c:pt idx="4">
                  <c:v>9.214E-2</c:v>
                </c:pt>
                <c:pt idx="5">
                  <c:v>8.5629999999999998E-2</c:v>
                </c:pt>
                <c:pt idx="6">
                  <c:v>4.3189999999999999E-2</c:v>
                </c:pt>
                <c:pt idx="7">
                  <c:v>4.0140000000000002E-2</c:v>
                </c:pt>
                <c:pt idx="8">
                  <c:v>4.3569999999999998E-2</c:v>
                </c:pt>
                <c:pt idx="9">
                  <c:v>4.0489999999999998E-2</c:v>
                </c:pt>
                <c:pt idx="10">
                  <c:v>4.2569999999999997E-2</c:v>
                </c:pt>
                <c:pt idx="11">
                  <c:v>3.9559999999999998E-2</c:v>
                </c:pt>
                <c:pt idx="12">
                  <c:v>6.3350000000000004E-2</c:v>
                </c:pt>
                <c:pt idx="13">
                  <c:v>4.8169999999999998E-2</c:v>
                </c:pt>
                <c:pt idx="14">
                  <c:v>1.9199999999999998E-2</c:v>
                </c:pt>
                <c:pt idx="15">
                  <c:v>1.7840000000000002E-2</c:v>
                </c:pt>
              </c:numCache>
            </c:numRef>
          </c:val>
        </c:ser>
        <c:dLbls>
          <c:showLegendKey val="0"/>
          <c:showVal val="0"/>
          <c:showCatName val="0"/>
          <c:showSerName val="0"/>
          <c:showPercent val="0"/>
          <c:showBubbleSize val="0"/>
        </c:dLbls>
        <c:gapWidth val="150"/>
        <c:axId val="-1537662784"/>
        <c:axId val="-1537661696"/>
      </c:barChart>
      <c:catAx>
        <c:axId val="-1537662784"/>
        <c:scaling>
          <c:orientation val="minMax"/>
        </c:scaling>
        <c:delete val="0"/>
        <c:axPos val="b"/>
        <c:numFmt formatCode="General" sourceLinked="0"/>
        <c:majorTickMark val="out"/>
        <c:minorTickMark val="none"/>
        <c:tickLblPos val="nextTo"/>
        <c:crossAx val="-1537661696"/>
        <c:crosses val="autoZero"/>
        <c:auto val="1"/>
        <c:lblAlgn val="ctr"/>
        <c:lblOffset val="100"/>
        <c:noMultiLvlLbl val="0"/>
      </c:catAx>
      <c:valAx>
        <c:axId val="-1537661696"/>
        <c:scaling>
          <c:orientation val="minMax"/>
        </c:scaling>
        <c:delete val="0"/>
        <c:axPos val="l"/>
        <c:majorGridlines/>
        <c:numFmt formatCode="0.00" sourceLinked="0"/>
        <c:majorTickMark val="out"/>
        <c:minorTickMark val="none"/>
        <c:tickLblPos val="nextTo"/>
        <c:crossAx val="-1537662784"/>
        <c:crosses val="autoZero"/>
        <c:crossBetween val="between"/>
      </c:valAx>
    </c:plotArea>
    <c:legend>
      <c:legendPos val="t"/>
      <c:layout>
        <c:manualLayout>
          <c:xMode val="edge"/>
          <c:yMode val="edge"/>
          <c:x val="0.20235247481936613"/>
          <c:y val="0.16553123769192185"/>
          <c:w val="0.59529481011669882"/>
          <c:h val="9.6635455344188562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Heating</a:t>
            </a:r>
            <a:r>
              <a:rPr lang="en-US" baseline="0"/>
              <a:t> system performance ratio [-]</a:t>
            </a:r>
          </a:p>
        </c:rich>
      </c:tx>
      <c:layout>
        <c:manualLayout>
          <c:xMode val="edge"/>
          <c:yMode val="edge"/>
          <c:x val="0.13922922134733159"/>
          <c:y val="2.7777777777777776E-2"/>
        </c:manualLayout>
      </c:layout>
      <c:overlay val="0"/>
    </c:title>
    <c:autoTitleDeleted val="0"/>
    <c:plotArea>
      <c:layout/>
      <c:barChart>
        <c:barDir val="col"/>
        <c:grouping val="clustered"/>
        <c:varyColors val="0"/>
        <c:ser>
          <c:idx val="0"/>
          <c:order val="0"/>
          <c:invertIfNegative val="0"/>
          <c:cat>
            <c:strRef>
              <c:f>'CO2'!$A$25:$P$25</c:f>
              <c:strCache>
                <c:ptCount val="16"/>
                <c:pt idx="0">
                  <c:v>Building #1</c:v>
                </c:pt>
                <c:pt idx="1">
                  <c:v>Building #2</c:v>
                </c:pt>
                <c:pt idx="2">
                  <c:v>Building #3</c:v>
                </c:pt>
                <c:pt idx="3">
                  <c:v>Building #4</c:v>
                </c:pt>
                <c:pt idx="4">
                  <c:v>DHN LT</c:v>
                </c:pt>
                <c:pt idx="5">
                  <c:v>DHN HT</c:v>
                </c:pt>
                <c:pt idx="6">
                  <c:v>NG LT</c:v>
                </c:pt>
                <c:pt idx="7">
                  <c:v>NG HT</c:v>
                </c:pt>
                <c:pt idx="8">
                  <c:v>Gasoil LT</c:v>
                </c:pt>
                <c:pt idx="9">
                  <c:v>Gasoil HT</c:v>
                </c:pt>
                <c:pt idx="10">
                  <c:v>Wood LT</c:v>
                </c:pt>
                <c:pt idx="11">
                  <c:v>Wood HT</c:v>
                </c:pt>
                <c:pt idx="12">
                  <c:v>HP LT</c:v>
                </c:pt>
                <c:pt idx="13">
                  <c:v>HP HT</c:v>
                </c:pt>
                <c:pt idx="14">
                  <c:v>Elec LT</c:v>
                </c:pt>
                <c:pt idx="15">
                  <c:v>Elec HT</c:v>
                </c:pt>
              </c:strCache>
            </c:strRef>
          </c:cat>
          <c:val>
            <c:numRef>
              <c:f>'CO2'!$A$29:$P$29</c:f>
              <c:numCache>
                <c:formatCode>General</c:formatCode>
                <c:ptCount val="16"/>
                <c:pt idx="0">
                  <c:v>1.45948275862069</c:v>
                </c:pt>
                <c:pt idx="1">
                  <c:v>1.058125</c:v>
                </c:pt>
                <c:pt idx="2">
                  <c:v>1.1822625698324023</c:v>
                </c:pt>
                <c:pt idx="3">
                  <c:v>1</c:v>
                </c:pt>
                <c:pt idx="4">
                  <c:v>0.4687153931339979</c:v>
                </c:pt>
                <c:pt idx="5">
                  <c:v>0.50567502986857837</c:v>
                </c:pt>
                <c:pt idx="6">
                  <c:v>1</c:v>
                </c:pt>
                <c:pt idx="7">
                  <c:v>1.0761505212306131</c:v>
                </c:pt>
                <c:pt idx="8">
                  <c:v>0.99191317301553528</c:v>
                </c:pt>
                <c:pt idx="9">
                  <c:v>1.0674478781561794</c:v>
                </c:pt>
                <c:pt idx="10">
                  <c:v>1.0146416578782214</c:v>
                </c:pt>
                <c:pt idx="11">
                  <c:v>1.0919071489879411</c:v>
                </c:pt>
                <c:pt idx="12">
                  <c:v>0.63377261162258025</c:v>
                </c:pt>
                <c:pt idx="13">
                  <c:v>0.83325756014792063</c:v>
                </c:pt>
                <c:pt idx="14">
                  <c:v>2.0906746704508832</c:v>
                </c:pt>
                <c:pt idx="15">
                  <c:v>2.2497477432025805</c:v>
                </c:pt>
              </c:numCache>
            </c:numRef>
          </c:val>
        </c:ser>
        <c:dLbls>
          <c:showLegendKey val="0"/>
          <c:showVal val="0"/>
          <c:showCatName val="0"/>
          <c:showSerName val="0"/>
          <c:showPercent val="0"/>
          <c:showBubbleSize val="0"/>
        </c:dLbls>
        <c:gapWidth val="150"/>
        <c:axId val="-1537658432"/>
        <c:axId val="-1547379104"/>
      </c:barChart>
      <c:catAx>
        <c:axId val="-1537658432"/>
        <c:scaling>
          <c:orientation val="minMax"/>
        </c:scaling>
        <c:delete val="0"/>
        <c:axPos val="b"/>
        <c:numFmt formatCode="General" sourceLinked="0"/>
        <c:majorTickMark val="out"/>
        <c:minorTickMark val="none"/>
        <c:tickLblPos val="nextTo"/>
        <c:txPr>
          <a:bodyPr rot="-2940000"/>
          <a:lstStyle/>
          <a:p>
            <a:pPr>
              <a:defRPr/>
            </a:pPr>
            <a:endParaRPr lang="fr-FR"/>
          </a:p>
        </c:txPr>
        <c:crossAx val="-1547379104"/>
        <c:crosses val="autoZero"/>
        <c:auto val="1"/>
        <c:lblAlgn val="ctr"/>
        <c:lblOffset val="100"/>
        <c:noMultiLvlLbl val="0"/>
      </c:catAx>
      <c:valAx>
        <c:axId val="-1547379104"/>
        <c:scaling>
          <c:orientation val="minMax"/>
        </c:scaling>
        <c:delete val="0"/>
        <c:axPos val="l"/>
        <c:majorGridlines/>
        <c:numFmt formatCode="General" sourceLinked="1"/>
        <c:majorTickMark val="out"/>
        <c:minorTickMark val="none"/>
        <c:tickLblPos val="nextTo"/>
        <c:crossAx val="-15376584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07416464246317"/>
          <c:y val="5.1669657479003546E-2"/>
          <c:w val="0.83524950685512134"/>
          <c:h val="0.70351345022725165"/>
        </c:manualLayout>
      </c:layout>
      <c:barChart>
        <c:barDir val="col"/>
        <c:grouping val="clustered"/>
        <c:varyColors val="0"/>
        <c:ser>
          <c:idx val="0"/>
          <c:order val="0"/>
          <c:tx>
            <c:v>Specific energy use</c:v>
          </c:tx>
          <c:invertIfNegative val="0"/>
          <c:cat>
            <c:strRef>
              <c:f>'CO2'!$A$53:$M$53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'CO2'!$A$49:$M$49</c:f>
              <c:numCache>
                <c:formatCode>0</c:formatCode>
                <c:ptCount val="13"/>
                <c:pt idx="0">
                  <c:v>161.25</c:v>
                </c:pt>
                <c:pt idx="1">
                  <c:v>71.428571428571431</c:v>
                </c:pt>
                <c:pt idx="2">
                  <c:v>77.060931899641574</c:v>
                </c:pt>
                <c:pt idx="3">
                  <c:v>152.39220318960426</c:v>
                </c:pt>
                <c:pt idx="4">
                  <c:v>163.99694889397406</c:v>
                </c:pt>
                <c:pt idx="5">
                  <c:v>152.39220318960426</c:v>
                </c:pt>
                <c:pt idx="6">
                  <c:v>163.99694889397406</c:v>
                </c:pt>
                <c:pt idx="7">
                  <c:v>152.39220318960426</c:v>
                </c:pt>
                <c:pt idx="8">
                  <c:v>163.99694889397406</c:v>
                </c:pt>
                <c:pt idx="9">
                  <c:v>103.94842868654311</c:v>
                </c:pt>
                <c:pt idx="10">
                  <c:v>136.66701981142069</c:v>
                </c:pt>
                <c:pt idx="11">
                  <c:v>342.90271132376398</c:v>
                </c:pt>
                <c:pt idx="12">
                  <c:v>368.99313501144161</c:v>
                </c:pt>
              </c:numCache>
            </c:numRef>
          </c:val>
        </c:ser>
        <c:ser>
          <c:idx val="1"/>
          <c:order val="1"/>
          <c:tx>
            <c:v>Specific exergy use</c:v>
          </c:tx>
          <c:spPr>
            <a:pattFill prst="pct80">
              <a:fgClr>
                <a:srgbClr val="FF0000"/>
              </a:fgClr>
              <a:bgClr>
                <a:schemeClr val="bg1"/>
              </a:bgClr>
            </a:pattFill>
          </c:spPr>
          <c:invertIfNegative val="0"/>
          <c:cat>
            <c:strRef>
              <c:f>'CO2'!$A$53:$M$53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'CO2'!$A$55:$M$55</c:f>
              <c:numCache>
                <c:formatCode>0</c:formatCode>
                <c:ptCount val="13"/>
                <c:pt idx="0">
                  <c:v>173.54872881355934</c:v>
                </c:pt>
                <c:pt idx="1">
                  <c:v>76.876513317191282</c:v>
                </c:pt>
                <c:pt idx="2">
                  <c:v>82.938460603851524</c:v>
                </c:pt>
                <c:pt idx="3">
                  <c:v>164.01533733118424</c:v>
                </c:pt>
                <c:pt idx="4">
                  <c:v>176.50519075876869</c:v>
                </c:pt>
                <c:pt idx="5">
                  <c:v>162.68897367538833</c:v>
                </c:pt>
                <c:pt idx="6">
                  <c:v>175.07782381924258</c:v>
                </c:pt>
                <c:pt idx="7">
                  <c:v>166.4167937871685</c:v>
                </c:pt>
                <c:pt idx="8">
                  <c:v>179.08951937558879</c:v>
                </c:pt>
                <c:pt idx="9">
                  <c:v>110.97197116536358</c:v>
                </c:pt>
                <c:pt idx="10">
                  <c:v>145.90127790678696</c:v>
                </c:pt>
                <c:pt idx="11">
                  <c:v>366.07181344023451</c:v>
                </c:pt>
                <c:pt idx="12">
                  <c:v>393.92510359329577</c:v>
                </c:pt>
              </c:numCache>
            </c:numRef>
          </c:val>
        </c:ser>
        <c:dLbls>
          <c:showLegendKey val="0"/>
          <c:showVal val="0"/>
          <c:showCatName val="0"/>
          <c:showSerName val="0"/>
          <c:showPercent val="0"/>
          <c:showBubbleSize val="0"/>
        </c:dLbls>
        <c:gapWidth val="150"/>
        <c:axId val="-1547367680"/>
        <c:axId val="-1547375840"/>
      </c:barChart>
      <c:catAx>
        <c:axId val="-1547367680"/>
        <c:scaling>
          <c:orientation val="minMax"/>
        </c:scaling>
        <c:delete val="0"/>
        <c:axPos val="b"/>
        <c:numFmt formatCode="General" sourceLinked="0"/>
        <c:majorTickMark val="out"/>
        <c:minorTickMark val="none"/>
        <c:tickLblPos val="nextTo"/>
        <c:txPr>
          <a:bodyPr rot="-3000000"/>
          <a:lstStyle/>
          <a:p>
            <a:pPr>
              <a:defRPr/>
            </a:pPr>
            <a:endParaRPr lang="fr-FR"/>
          </a:p>
        </c:txPr>
        <c:crossAx val="-1547375840"/>
        <c:crosses val="autoZero"/>
        <c:auto val="1"/>
        <c:lblAlgn val="ctr"/>
        <c:lblOffset val="100"/>
        <c:noMultiLvlLbl val="0"/>
      </c:catAx>
      <c:valAx>
        <c:axId val="-1547375840"/>
        <c:scaling>
          <c:orientation val="minMax"/>
        </c:scaling>
        <c:delete val="0"/>
        <c:axPos val="l"/>
        <c:majorGridlines/>
        <c:title>
          <c:tx>
            <c:rich>
              <a:bodyPr rot="-5400000" vert="horz" anchor="ctr" anchorCtr="0"/>
              <a:lstStyle/>
              <a:p>
                <a:pPr>
                  <a:defRPr/>
                </a:pPr>
                <a:r>
                  <a:rPr lang="en-US" sz="1400"/>
                  <a:t>[kWh/m²/year]</a:t>
                </a:r>
              </a:p>
            </c:rich>
          </c:tx>
          <c:layout>
            <c:manualLayout>
              <c:xMode val="edge"/>
              <c:yMode val="edge"/>
              <c:x val="8.2403716271867693E-3"/>
              <c:y val="0.14234205099362579"/>
            </c:manualLayout>
          </c:layout>
          <c:overlay val="0"/>
        </c:title>
        <c:numFmt formatCode="0" sourceLinked="1"/>
        <c:majorTickMark val="out"/>
        <c:minorTickMark val="none"/>
        <c:tickLblPos val="nextTo"/>
        <c:crossAx val="-1547367680"/>
        <c:crosses val="autoZero"/>
        <c:crossBetween val="between"/>
      </c:valAx>
    </c:plotArea>
    <c:legend>
      <c:legendPos val="r"/>
      <c:layout>
        <c:manualLayout>
          <c:xMode val="edge"/>
          <c:yMode val="edge"/>
          <c:x val="0.229785743309283"/>
          <c:y val="4.8947319085114363E-2"/>
          <c:w val="0.30114213984121552"/>
          <c:h val="0.1636571044954529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a:t>
            </a:r>
            <a:r>
              <a:rPr lang="en-US" baseline="-25000"/>
              <a:t>2</a:t>
            </a:r>
            <a:r>
              <a:rPr lang="en-US"/>
              <a:t> emissions [kg/m²/year]</a:t>
            </a:r>
          </a:p>
        </c:rich>
      </c:tx>
      <c:layout>
        <c:manualLayout>
          <c:xMode val="edge"/>
          <c:yMode val="edge"/>
          <c:x val="0.18040966754155729"/>
          <c:y val="3.2407407407407406E-2"/>
        </c:manualLayout>
      </c:layout>
      <c:overlay val="1"/>
    </c:title>
    <c:autoTitleDeleted val="0"/>
    <c:plotArea>
      <c:layout/>
      <c:barChart>
        <c:barDir val="col"/>
        <c:grouping val="clustered"/>
        <c:varyColors val="0"/>
        <c:ser>
          <c:idx val="0"/>
          <c:order val="0"/>
          <c:tx>
            <c:v>Building #1</c:v>
          </c:tx>
          <c:spPr>
            <a:solidFill>
              <a:srgbClr val="0070C0"/>
            </a:solidFill>
          </c:spPr>
          <c:invertIfNegative val="0"/>
          <c:cat>
            <c:strRef>
              <c:f>'CO2'!$A$3:$M$3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'CO2'!$A$4:$M$4</c:f>
              <c:numCache>
                <c:formatCode>0.0</c:formatCode>
                <c:ptCount val="13"/>
                <c:pt idx="0">
                  <c:v>144.9430786998845</c:v>
                </c:pt>
                <c:pt idx="1">
                  <c:v>20.840721298545724</c:v>
                </c:pt>
                <c:pt idx="2">
                  <c:v>22.484075666172988</c:v>
                </c:pt>
                <c:pt idx="3">
                  <c:v>99.343895635561012</c:v>
                </c:pt>
                <c:pt idx="4">
                  <c:v>106.90898506928858</c:v>
                </c:pt>
                <c:pt idx="5">
                  <c:v>121.11247834454846</c:v>
                </c:pt>
                <c:pt idx="6">
                  <c:v>130.33525669801713</c:v>
                </c:pt>
                <c:pt idx="7">
                  <c:v>18.048134027815067</c:v>
                </c:pt>
                <c:pt idx="8">
                  <c:v>19.422508841273146</c:v>
                </c:pt>
                <c:pt idx="9">
                  <c:v>86.826478993248983</c:v>
                </c:pt>
                <c:pt idx="10">
                  <c:v>114.15580085880072</c:v>
                </c:pt>
                <c:pt idx="11">
                  <c:v>286.42121326587448</c:v>
                </c:pt>
                <c:pt idx="12">
                  <c:v>308.21413166653889</c:v>
                </c:pt>
              </c:numCache>
            </c:numRef>
          </c:val>
        </c:ser>
        <c:ser>
          <c:idx val="1"/>
          <c:order val="1"/>
          <c:tx>
            <c:v>Building #2</c:v>
          </c:tx>
          <c:spPr>
            <a:pattFill prst="pct80">
              <a:fgClr>
                <a:srgbClr val="FF0000"/>
              </a:fgClr>
              <a:bgClr>
                <a:schemeClr val="bg1"/>
              </a:bgClr>
            </a:pattFill>
            <a:ln>
              <a:solidFill>
                <a:srgbClr val="FF0000"/>
              </a:solidFill>
            </a:ln>
          </c:spPr>
          <c:invertIfNegative val="0"/>
          <c:cat>
            <c:strRef>
              <c:f>'CO2'!$A$3:$M$3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'CO2'!$A$5:$M$5</c:f>
              <c:numCache>
                <c:formatCode>0.0</c:formatCode>
                <c:ptCount val="13"/>
                <c:pt idx="0">
                  <c:v>40.473749999999995</c:v>
                </c:pt>
                <c:pt idx="1">
                  <c:v>8.0243161094224948</c:v>
                </c:pt>
                <c:pt idx="2">
                  <c:v>8.6570578814916512</c:v>
                </c:pt>
                <c:pt idx="3">
                  <c:v>38.250443000590671</c:v>
                </c:pt>
                <c:pt idx="4">
                  <c:v>41.163234172387497</c:v>
                </c:pt>
                <c:pt idx="5">
                  <c:v>46.632014176018899</c:v>
                </c:pt>
                <c:pt idx="6">
                  <c:v>50.183066361556065</c:v>
                </c:pt>
                <c:pt idx="7">
                  <c:v>6.9490844654459538</c:v>
                </c:pt>
                <c:pt idx="8">
                  <c:v>7.4782608695652177</c:v>
                </c:pt>
                <c:pt idx="9">
                  <c:v>33.430854149879124</c:v>
                </c:pt>
                <c:pt idx="10">
                  <c:v>43.953480241551006</c:v>
                </c:pt>
                <c:pt idx="11">
                  <c:v>110.28094098883571</c:v>
                </c:pt>
                <c:pt idx="12">
                  <c:v>118.67188215102972</c:v>
                </c:pt>
              </c:numCache>
            </c:numRef>
          </c:val>
        </c:ser>
        <c:ser>
          <c:idx val="2"/>
          <c:order val="2"/>
          <c:tx>
            <c:v>Building #3</c:v>
          </c:tx>
          <c:spPr>
            <a:pattFill prst="dkHorz">
              <a:fgClr>
                <a:schemeClr val="tx1"/>
              </a:fgClr>
              <a:bgClr>
                <a:schemeClr val="bg1"/>
              </a:bgClr>
            </a:pattFill>
            <a:ln w="3175">
              <a:solidFill>
                <a:schemeClr val="tx1"/>
              </a:solidFill>
            </a:ln>
          </c:spPr>
          <c:invertIfNegative val="0"/>
          <c:cat>
            <c:strRef>
              <c:f>'CO2'!$A$3:$M$3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'CO2'!$A$6:$M$6</c:f>
              <c:numCache>
                <c:formatCode>0.0</c:formatCode>
                <c:ptCount val="13"/>
                <c:pt idx="0">
                  <c:v>160.35423741191076</c:v>
                </c:pt>
                <c:pt idx="1">
                  <c:v>28.453654923952104</c:v>
                </c:pt>
                <c:pt idx="2">
                  <c:v>30.697312301468038</c:v>
                </c:pt>
                <c:pt idx="3">
                  <c:v>135.63335379436279</c:v>
                </c:pt>
                <c:pt idx="4">
                  <c:v>145.96190438205966</c:v>
                </c:pt>
                <c:pt idx="5">
                  <c:v>165.35380980507972</c:v>
                </c:pt>
                <c:pt idx="6">
                  <c:v>177.94558860920421</c:v>
                </c:pt>
                <c:pt idx="7">
                  <c:v>24.640959892521686</c:v>
                </c:pt>
                <c:pt idx="8">
                  <c:v>26.517381831959842</c:v>
                </c:pt>
                <c:pt idx="9">
                  <c:v>118.54343408488828</c:v>
                </c:pt>
                <c:pt idx="10">
                  <c:v>155.85591874069965</c:v>
                </c:pt>
                <c:pt idx="11">
                  <c:v>391.04838303919831</c:v>
                </c:pt>
                <c:pt idx="12">
                  <c:v>420.80206435739808</c:v>
                </c:pt>
              </c:numCache>
            </c:numRef>
          </c:val>
        </c:ser>
        <c:ser>
          <c:idx val="3"/>
          <c:order val="3"/>
          <c:tx>
            <c:v>Building #4</c:v>
          </c:tx>
          <c:spPr>
            <a:pattFill prst="smGrid">
              <a:fgClr>
                <a:srgbClr val="00B050"/>
              </a:fgClr>
              <a:bgClr>
                <a:schemeClr val="bg1"/>
              </a:bgClr>
            </a:pattFill>
            <a:ln w="3175">
              <a:solidFill>
                <a:srgbClr val="00B050"/>
              </a:solidFill>
            </a:ln>
          </c:spPr>
          <c:invertIfNegative val="0"/>
          <c:cat>
            <c:strRef>
              <c:f>'CO2'!$A$3:$M$3</c:f>
              <c:strCache>
                <c:ptCount val="13"/>
                <c:pt idx="0">
                  <c:v>Initial case</c:v>
                </c:pt>
                <c:pt idx="1">
                  <c:v>DHN LT</c:v>
                </c:pt>
                <c:pt idx="2">
                  <c:v>DHN HT</c:v>
                </c:pt>
                <c:pt idx="3">
                  <c:v>NG LT</c:v>
                </c:pt>
                <c:pt idx="4">
                  <c:v>NG HT</c:v>
                </c:pt>
                <c:pt idx="5">
                  <c:v>Gasoil LT</c:v>
                </c:pt>
                <c:pt idx="6">
                  <c:v>Gasoil HT</c:v>
                </c:pt>
                <c:pt idx="7">
                  <c:v>Wood LT</c:v>
                </c:pt>
                <c:pt idx="8">
                  <c:v>Wood HT</c:v>
                </c:pt>
                <c:pt idx="9">
                  <c:v>HP LT</c:v>
                </c:pt>
                <c:pt idx="10">
                  <c:v>HP HT</c:v>
                </c:pt>
                <c:pt idx="11">
                  <c:v>Elec LT</c:v>
                </c:pt>
                <c:pt idx="12">
                  <c:v>Elec HT</c:v>
                </c:pt>
              </c:strCache>
            </c:strRef>
          </c:cat>
          <c:val>
            <c:numRef>
              <c:f>'CO2'!$A$7:$M$7</c:f>
              <c:numCache>
                <c:formatCode>0.0</c:formatCode>
                <c:ptCount val="13"/>
                <c:pt idx="0">
                  <c:v>95.956384179469339</c:v>
                </c:pt>
                <c:pt idx="1">
                  <c:v>20.130076908164419</c:v>
                </c:pt>
                <c:pt idx="2">
                  <c:v>21.717394800564481</c:v>
                </c:pt>
                <c:pt idx="3">
                  <c:v>95.956384179469339</c:v>
                </c:pt>
                <c:pt idx="4">
                  <c:v>103.26351285014084</c:v>
                </c:pt>
                <c:pt idx="5">
                  <c:v>116.9826835016638</c:v>
                </c:pt>
                <c:pt idx="6">
                  <c:v>125.89097582527131</c:v>
                </c:pt>
                <c:pt idx="7">
                  <c:v>17.432713619855782</c:v>
                </c:pt>
                <c:pt idx="8">
                  <c:v>18.760223848471803</c:v>
                </c:pt>
                <c:pt idx="9">
                  <c:v>83.865796906040302</c:v>
                </c:pt>
                <c:pt idx="10">
                  <c:v>110.26322063819897</c:v>
                </c:pt>
                <c:pt idx="11">
                  <c:v>276.65458256351945</c:v>
                </c:pt>
                <c:pt idx="12">
                  <c:v>297.70438775856985</c:v>
                </c:pt>
              </c:numCache>
            </c:numRef>
          </c:val>
        </c:ser>
        <c:dLbls>
          <c:showLegendKey val="0"/>
          <c:showVal val="0"/>
          <c:showCatName val="0"/>
          <c:showSerName val="0"/>
          <c:showPercent val="0"/>
          <c:showBubbleSize val="0"/>
        </c:dLbls>
        <c:gapWidth val="150"/>
        <c:axId val="-1547370944"/>
        <c:axId val="-1547374208"/>
      </c:barChart>
      <c:catAx>
        <c:axId val="-1547370944"/>
        <c:scaling>
          <c:orientation val="minMax"/>
        </c:scaling>
        <c:delete val="0"/>
        <c:axPos val="b"/>
        <c:numFmt formatCode="General" sourceLinked="0"/>
        <c:majorTickMark val="out"/>
        <c:minorTickMark val="none"/>
        <c:tickLblPos val="nextTo"/>
        <c:crossAx val="-1547374208"/>
        <c:crosses val="autoZero"/>
        <c:auto val="1"/>
        <c:lblAlgn val="ctr"/>
        <c:lblOffset val="100"/>
        <c:noMultiLvlLbl val="0"/>
      </c:catAx>
      <c:valAx>
        <c:axId val="-1547374208"/>
        <c:scaling>
          <c:orientation val="minMax"/>
        </c:scaling>
        <c:delete val="0"/>
        <c:axPos val="l"/>
        <c:majorGridlines/>
        <c:numFmt formatCode="0.0" sourceLinked="1"/>
        <c:majorTickMark val="out"/>
        <c:minorTickMark val="none"/>
        <c:tickLblPos val="nextTo"/>
        <c:crossAx val="-15473709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4309-938A-4BA2-921E-CA8551D3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9780</TotalTime>
  <Pages>12</Pages>
  <Words>12135</Words>
  <Characters>66748</Characters>
  <Application>Microsoft Office Word</Application>
  <DocSecurity>0</DocSecurity>
  <Lines>556</Lines>
  <Paragraphs>157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ECOS: Template for Manuscripts</vt:lpstr>
      <vt:lpstr>ECOS: Template for Manuscripts</vt:lpstr>
      <vt:lpstr>ECOS: Template for Manuscripts</vt:lpstr>
    </vt:vector>
  </TitlesOfParts>
  <Company>Faculty of Technology, University of Nis, Serbia</Company>
  <LinksUpToDate>false</LinksUpToDate>
  <CharactersWithSpaces>78726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Kevin</dc:creator>
  <cp:keywords/>
  <dc:description/>
  <cp:lastModifiedBy>Kevin</cp:lastModifiedBy>
  <cp:revision>166</cp:revision>
  <cp:lastPrinted>2016-02-29T15:41:00Z</cp:lastPrinted>
  <dcterms:created xsi:type="dcterms:W3CDTF">2016-02-26T12:10:00Z</dcterms:created>
  <dcterms:modified xsi:type="dcterms:W3CDTF">2016-05-03T07:07:00Z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kevin.sartor@ulg.ac.be@www.mendeley.com</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vt:lpwstr>
  </property>
  <property fmtid="{D5CDD505-2E9C-101B-9397-08002B2CF9AE}" pid="24" name="Mendeley Recent Style Name 9_1">
    <vt:lpwstr>Vancouver (brackets)</vt:lpwstr>
  </property>
</Properties>
</file>