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0C" w:rsidRDefault="0098710C" w:rsidP="0098710C">
      <w:pPr>
        <w:ind w:firstLine="708"/>
        <w:jc w:val="center"/>
        <w:rPr>
          <w:b/>
          <w:sz w:val="52"/>
        </w:rPr>
      </w:pPr>
      <w:r>
        <w:rPr>
          <w:b/>
          <w:sz w:val="52"/>
        </w:rPr>
        <w:t>La guerre des choux </w:t>
      </w:r>
    </w:p>
    <w:p w:rsidR="0098710C" w:rsidRDefault="0098710C" w:rsidP="0098710C">
      <w:pPr>
        <w:jc w:val="center"/>
        <w:rPr>
          <w:b/>
          <w:sz w:val="52"/>
        </w:rPr>
      </w:pPr>
      <w:r>
        <w:rPr>
          <w:b/>
          <w:sz w:val="52"/>
        </w:rPr>
        <w:t>Mo</w:t>
      </w:r>
      <w:bookmarkStart w:id="0" w:name="_GoBack"/>
      <w:bookmarkEnd w:id="0"/>
      <w:r>
        <w:rPr>
          <w:b/>
          <w:sz w:val="52"/>
        </w:rPr>
        <w:t xml:space="preserve">nographie de </w:t>
      </w:r>
      <w:proofErr w:type="spellStart"/>
      <w:r w:rsidRPr="00A4254A">
        <w:rPr>
          <w:b/>
          <w:sz w:val="52"/>
        </w:rPr>
        <w:t>Koal</w:t>
      </w:r>
      <w:proofErr w:type="spellEnd"/>
      <w:r w:rsidRPr="00A4254A">
        <w:rPr>
          <w:b/>
          <w:sz w:val="52"/>
        </w:rPr>
        <w:t xml:space="preserve"> </w:t>
      </w:r>
      <w:proofErr w:type="spellStart"/>
      <w:r w:rsidRPr="00A4254A">
        <w:rPr>
          <w:b/>
          <w:sz w:val="52"/>
        </w:rPr>
        <w:t>Khoz</w:t>
      </w:r>
      <w:proofErr w:type="spellEnd"/>
      <w:r>
        <w:rPr>
          <w:b/>
          <w:sz w:val="52"/>
        </w:rPr>
        <w:t> </w:t>
      </w:r>
    </w:p>
    <w:p w:rsidR="0098710C" w:rsidRPr="0098710C" w:rsidRDefault="0098710C" w:rsidP="0098710C">
      <w:pPr>
        <w:jc w:val="center"/>
      </w:pPr>
      <w:r w:rsidRPr="0098710C">
        <w:t>Corentin Hecquet 2015</w:t>
      </w:r>
    </w:p>
    <w:p w:rsidR="0098710C" w:rsidRDefault="0098710C" w:rsidP="0098710C">
      <w:pPr>
        <w:pStyle w:val="TM1"/>
        <w:rPr>
          <w:noProof/>
          <w:lang w:val="fr-BE" w:eastAsia="ja-JP"/>
        </w:rPr>
      </w:pPr>
      <w:r>
        <w:rPr>
          <w:color w:val="FF0000"/>
        </w:rPr>
        <w:fldChar w:fldCharType="begin"/>
      </w:r>
      <w:r>
        <w:rPr>
          <w:color w:val="FF0000"/>
        </w:rPr>
        <w:instrText xml:space="preserve"> TOC \o "1-3" </w:instrText>
      </w:r>
      <w:r>
        <w:rPr>
          <w:color w:val="FF0000"/>
        </w:rPr>
        <w:fldChar w:fldCharType="separate"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_Toc301247593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98710C" w:rsidRDefault="0098710C" w:rsidP="0098710C">
      <w:pPr>
        <w:pStyle w:val="TM1"/>
        <w:rPr>
          <w:noProof/>
          <w:lang w:val="fr-BE" w:eastAsia="ja-JP"/>
        </w:rPr>
      </w:pPr>
      <w:r>
        <w:rPr>
          <w:noProof/>
        </w:rPr>
        <w:t>1. L’opposition à la stérilisation mâle cytoplasmique (CMS)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_Toc301247594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8710C" w:rsidRDefault="0098710C" w:rsidP="0098710C">
      <w:pPr>
        <w:pStyle w:val="TM2"/>
        <w:tabs>
          <w:tab w:val="right" w:leader="dot" w:pos="9056"/>
        </w:tabs>
        <w:rPr>
          <w:noProof/>
          <w:lang w:val="fr-BE" w:eastAsia="ja-JP"/>
        </w:rPr>
      </w:pPr>
      <w:r>
        <w:rPr>
          <w:noProof/>
        </w:rPr>
        <w:t>Conclusion intermédiaire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_Toc301247595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98710C" w:rsidRDefault="0098710C" w:rsidP="0098710C">
      <w:pPr>
        <w:pStyle w:val="TM1"/>
        <w:rPr>
          <w:noProof/>
          <w:lang w:val="fr-BE" w:eastAsia="ja-JP"/>
        </w:rPr>
      </w:pPr>
      <w:r>
        <w:rPr>
          <w:noProof/>
        </w:rPr>
        <w:t>2. De la PAIS à Koal Khoz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_Toc301247596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98710C" w:rsidRDefault="0098710C" w:rsidP="0098710C">
      <w:pPr>
        <w:pStyle w:val="TM2"/>
        <w:tabs>
          <w:tab w:val="right" w:leader="dot" w:pos="9056"/>
        </w:tabs>
        <w:rPr>
          <w:noProof/>
          <w:lang w:val="fr-BE" w:eastAsia="ja-JP"/>
        </w:rPr>
      </w:pPr>
      <w:r>
        <w:rPr>
          <w:noProof/>
        </w:rPr>
        <w:t>2.1 Un passé revisité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98710C" w:rsidRDefault="0098710C" w:rsidP="0098710C">
      <w:pPr>
        <w:pStyle w:val="TM2"/>
        <w:tabs>
          <w:tab w:val="right" w:leader="dot" w:pos="9056"/>
        </w:tabs>
        <w:rPr>
          <w:noProof/>
          <w:lang w:val="fr-BE" w:eastAsia="ja-JP"/>
        </w:rPr>
      </w:pPr>
      <w:r>
        <w:rPr>
          <w:noProof/>
        </w:rPr>
        <w:t>2.2 Du chou à Koal Kozh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_Toc301247598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98710C" w:rsidRDefault="0098710C" w:rsidP="0098710C">
      <w:pPr>
        <w:pStyle w:val="TM2"/>
        <w:tabs>
          <w:tab w:val="right" w:leader="dot" w:pos="9056"/>
        </w:tabs>
        <w:rPr>
          <w:noProof/>
          <w:lang w:val="fr-BE" w:eastAsia="ja-JP"/>
        </w:rPr>
      </w:pPr>
      <w:r>
        <w:rPr>
          <w:noProof/>
        </w:rPr>
        <w:t>2.3 Naissance du contournement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_Toc301247599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98710C" w:rsidRDefault="0098710C" w:rsidP="0098710C">
      <w:pPr>
        <w:pStyle w:val="TM2"/>
        <w:tabs>
          <w:tab w:val="right" w:leader="dot" w:pos="9056"/>
        </w:tabs>
        <w:rPr>
          <w:noProof/>
          <w:lang w:val="fr-BE" w:eastAsia="ja-JP"/>
        </w:rPr>
      </w:pPr>
      <w:r>
        <w:rPr>
          <w:noProof/>
        </w:rPr>
        <w:t>2.4 Mobilisation d’un réseau pour exister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98710C" w:rsidRDefault="0098710C" w:rsidP="0098710C">
      <w:pPr>
        <w:pStyle w:val="TM2"/>
        <w:tabs>
          <w:tab w:val="right" w:leader="dot" w:pos="9056"/>
        </w:tabs>
        <w:rPr>
          <w:noProof/>
          <w:lang w:val="fr-BE" w:eastAsia="ja-JP"/>
        </w:rPr>
      </w:pPr>
      <w:r>
        <w:rPr>
          <w:noProof/>
        </w:rPr>
        <w:t>Conclusion intermédiaire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98710C" w:rsidRDefault="0098710C" w:rsidP="0098710C">
      <w:pPr>
        <w:pStyle w:val="TM1"/>
        <w:rPr>
          <w:noProof/>
          <w:lang w:val="fr-BE" w:eastAsia="ja-JP"/>
        </w:rPr>
      </w:pPr>
      <w:r>
        <w:rPr>
          <w:noProof/>
        </w:rPr>
        <w:t>3. Libre ensemble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98710C" w:rsidRDefault="0098710C" w:rsidP="0098710C">
      <w:pPr>
        <w:pStyle w:val="TM2"/>
        <w:tabs>
          <w:tab w:val="right" w:leader="dot" w:pos="9056"/>
        </w:tabs>
        <w:rPr>
          <w:noProof/>
          <w:lang w:val="fr-BE" w:eastAsia="ja-JP"/>
        </w:rPr>
      </w:pPr>
      <w:r>
        <w:rPr>
          <w:noProof/>
        </w:rPr>
        <w:t>3.1 Le contournement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98710C" w:rsidRDefault="0098710C" w:rsidP="0098710C">
      <w:pPr>
        <w:pStyle w:val="TM2"/>
        <w:tabs>
          <w:tab w:val="right" w:leader="dot" w:pos="9056"/>
        </w:tabs>
        <w:rPr>
          <w:noProof/>
          <w:lang w:val="fr-BE" w:eastAsia="ja-JP"/>
        </w:rPr>
      </w:pPr>
      <w:r>
        <w:rPr>
          <w:noProof/>
        </w:rPr>
        <w:t>3.2 Une sélection spécifique au producteur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98710C" w:rsidRDefault="0098710C" w:rsidP="0098710C">
      <w:pPr>
        <w:pStyle w:val="TM2"/>
        <w:tabs>
          <w:tab w:val="right" w:leader="dot" w:pos="9056"/>
        </w:tabs>
        <w:rPr>
          <w:noProof/>
          <w:lang w:val="fr-BE" w:eastAsia="ja-JP"/>
        </w:rPr>
      </w:pPr>
      <w:r>
        <w:rPr>
          <w:noProof/>
        </w:rPr>
        <w:t>Conclusion intermédiaire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98710C" w:rsidRDefault="0098710C" w:rsidP="0098710C">
      <w:pPr>
        <w:pStyle w:val="TM1"/>
        <w:rPr>
          <w:noProof/>
          <w:lang w:val="fr-BE" w:eastAsia="ja-JP"/>
        </w:rPr>
      </w:pPr>
      <w:r>
        <w:rPr>
          <w:noProof/>
        </w:rPr>
        <w:t>4. De la mise à disposition à l‘échange de semences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98710C" w:rsidRDefault="0098710C" w:rsidP="0098710C">
      <w:pPr>
        <w:pStyle w:val="TM2"/>
        <w:tabs>
          <w:tab w:val="right" w:leader="dot" w:pos="9056"/>
        </w:tabs>
        <w:rPr>
          <w:noProof/>
          <w:lang w:val="fr-BE" w:eastAsia="ja-JP"/>
        </w:rPr>
      </w:pPr>
      <w:r>
        <w:rPr>
          <w:noProof/>
        </w:rPr>
        <w:t>4.1 La traduction informatique du contournement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98710C" w:rsidRDefault="0098710C" w:rsidP="0098710C">
      <w:pPr>
        <w:pStyle w:val="TM2"/>
        <w:tabs>
          <w:tab w:val="right" w:leader="dot" w:pos="9056"/>
        </w:tabs>
        <w:rPr>
          <w:noProof/>
          <w:lang w:val="fr-BE" w:eastAsia="ja-JP"/>
        </w:rPr>
      </w:pPr>
      <w:r>
        <w:rPr>
          <w:noProof/>
        </w:rPr>
        <w:t>4.2 L’usage de l’interface informatique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98710C" w:rsidRDefault="0098710C" w:rsidP="0098710C">
      <w:pPr>
        <w:pStyle w:val="TM2"/>
        <w:tabs>
          <w:tab w:val="right" w:leader="dot" w:pos="9056"/>
        </w:tabs>
        <w:rPr>
          <w:noProof/>
          <w:lang w:val="fr-BE" w:eastAsia="ja-JP"/>
        </w:rPr>
      </w:pPr>
      <w:r>
        <w:rPr>
          <w:noProof/>
        </w:rPr>
        <w:t>Conclusion intermédiaire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98710C" w:rsidRDefault="0098710C" w:rsidP="0098710C">
      <w:pPr>
        <w:pStyle w:val="TM1"/>
        <w:rPr>
          <w:noProof/>
          <w:lang w:val="fr-BE" w:eastAsia="ja-JP"/>
        </w:rPr>
      </w:pPr>
      <w:r>
        <w:rPr>
          <w:noProof/>
        </w:rPr>
        <w:t>5. Le légume comme mise à l’épreuve de la semence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98710C" w:rsidRDefault="0098710C" w:rsidP="0098710C">
      <w:pPr>
        <w:pStyle w:val="TM2"/>
        <w:tabs>
          <w:tab w:val="right" w:leader="dot" w:pos="9056"/>
        </w:tabs>
        <w:rPr>
          <w:noProof/>
          <w:lang w:val="fr-BE" w:eastAsia="ja-JP"/>
        </w:rPr>
      </w:pPr>
      <w:r>
        <w:rPr>
          <w:noProof/>
        </w:rPr>
        <w:t>5.1 Les clients au marché et des paniers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98710C" w:rsidRDefault="0098710C" w:rsidP="0098710C">
      <w:pPr>
        <w:pStyle w:val="TM2"/>
        <w:tabs>
          <w:tab w:val="right" w:leader="dot" w:pos="9056"/>
        </w:tabs>
        <w:rPr>
          <w:noProof/>
          <w:lang w:val="fr-BE" w:eastAsia="ja-JP"/>
        </w:rPr>
      </w:pPr>
      <w:r>
        <w:rPr>
          <w:noProof/>
        </w:rPr>
        <w:t>5.2 L’amour du légume œuvre d’art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98710C" w:rsidRDefault="0098710C" w:rsidP="0098710C">
      <w:pPr>
        <w:pStyle w:val="TM2"/>
        <w:tabs>
          <w:tab w:val="right" w:leader="dot" w:pos="9056"/>
        </w:tabs>
        <w:rPr>
          <w:noProof/>
          <w:lang w:val="fr-BE" w:eastAsia="ja-JP"/>
        </w:rPr>
      </w:pPr>
      <w:r>
        <w:rPr>
          <w:noProof/>
        </w:rPr>
        <w:t>5.3 Valoriser sur un marché anonyme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98710C" w:rsidRDefault="0098710C" w:rsidP="0098710C">
      <w:pPr>
        <w:pStyle w:val="TM2"/>
        <w:tabs>
          <w:tab w:val="right" w:leader="dot" w:pos="9056"/>
        </w:tabs>
        <w:rPr>
          <w:noProof/>
          <w:lang w:val="fr-BE" w:eastAsia="ja-JP"/>
        </w:rPr>
      </w:pPr>
      <w:r>
        <w:rPr>
          <w:noProof/>
        </w:rPr>
        <w:t>Conclusion intermédiaire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98710C" w:rsidRDefault="0098710C" w:rsidP="0098710C">
      <w:pPr>
        <w:pStyle w:val="TM1"/>
        <w:rPr>
          <w:noProof/>
          <w:lang w:val="fr-BE" w:eastAsia="ja-JP"/>
        </w:rPr>
      </w:pPr>
      <w:r>
        <w:rPr>
          <w:noProof/>
        </w:rPr>
        <w:t>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98710C" w:rsidRDefault="0098710C" w:rsidP="0098710C">
      <w:pPr>
        <w:pStyle w:val="TM1"/>
        <w:rPr>
          <w:noProof/>
          <w:lang w:val="fr-BE" w:eastAsia="ja-JP"/>
        </w:rPr>
      </w:pPr>
      <w:r>
        <w:rPr>
          <w:noProof/>
        </w:rPr>
        <w:t>ANNEXES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98710C" w:rsidRDefault="0098710C" w:rsidP="0098710C">
      <w:pPr>
        <w:pStyle w:val="TM2"/>
        <w:tabs>
          <w:tab w:val="right" w:leader="dot" w:pos="9056"/>
        </w:tabs>
        <w:rPr>
          <w:noProof/>
          <w:lang w:val="fr-BE" w:eastAsia="ja-JP"/>
        </w:rPr>
      </w:pPr>
      <w:r>
        <w:rPr>
          <w:noProof/>
        </w:rPr>
        <w:t>Annexe 1 : codes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98710C" w:rsidRDefault="0098710C" w:rsidP="0098710C">
      <w:pPr>
        <w:pStyle w:val="TM2"/>
        <w:tabs>
          <w:tab w:val="right" w:leader="dot" w:pos="9056"/>
        </w:tabs>
        <w:rPr>
          <w:noProof/>
          <w:lang w:val="fr-BE" w:eastAsia="ja-JP"/>
        </w:rPr>
      </w:pPr>
      <w:r>
        <w:rPr>
          <w:noProof/>
        </w:rPr>
        <w:t>Annexe 2 : catégorie de codes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98710C" w:rsidRDefault="0098710C" w:rsidP="0098710C">
      <w:pPr>
        <w:pStyle w:val="TM2"/>
        <w:tabs>
          <w:tab w:val="right" w:leader="dot" w:pos="9056"/>
        </w:tabs>
        <w:rPr>
          <w:noProof/>
          <w:lang w:val="fr-BE" w:eastAsia="ja-JP"/>
        </w:rPr>
      </w:pPr>
      <w:r>
        <w:rPr>
          <w:noProof/>
        </w:rPr>
        <w:t>Annexe 3 : schéma code et catégories de codes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98710C" w:rsidRDefault="0098710C" w:rsidP="0098710C">
      <w:pPr>
        <w:pStyle w:val="TM1"/>
        <w:rPr>
          <w:noProof/>
          <w:lang w:val="fr-BE" w:eastAsia="ja-JP"/>
        </w:rPr>
      </w:pPr>
      <w:r>
        <w:rPr>
          <w:noProof/>
        </w:rPr>
        <w:t>BIBLIOGRAPHIE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_Toc301247620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B959F8" w:rsidRDefault="0098710C" w:rsidP="0098710C">
      <w:r>
        <w:rPr>
          <w:color w:val="FF0000"/>
        </w:rPr>
        <w:fldChar w:fldCharType="end"/>
      </w:r>
    </w:p>
    <w:sectPr w:rsidR="00B959F8" w:rsidSect="00B959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0C"/>
    <w:rsid w:val="0098710C"/>
    <w:rsid w:val="00B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904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0C"/>
    <w:pPr>
      <w:spacing w:before="120" w:after="1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98710C"/>
    <w:pPr>
      <w:tabs>
        <w:tab w:val="right" w:leader="dot" w:pos="9056"/>
      </w:tabs>
    </w:pPr>
  </w:style>
  <w:style w:type="paragraph" w:styleId="TM2">
    <w:name w:val="toc 2"/>
    <w:basedOn w:val="Normal"/>
    <w:next w:val="Normal"/>
    <w:autoRedefine/>
    <w:uiPriority w:val="39"/>
    <w:unhideWhenUsed/>
    <w:rsid w:val="0098710C"/>
    <w:pPr>
      <w:ind w:left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0C"/>
    <w:pPr>
      <w:spacing w:before="120" w:after="1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98710C"/>
    <w:pPr>
      <w:tabs>
        <w:tab w:val="right" w:leader="dot" w:pos="9056"/>
      </w:tabs>
    </w:pPr>
  </w:style>
  <w:style w:type="paragraph" w:styleId="TM2">
    <w:name w:val="toc 2"/>
    <w:basedOn w:val="Normal"/>
    <w:next w:val="Normal"/>
    <w:autoRedefine/>
    <w:uiPriority w:val="39"/>
    <w:unhideWhenUsed/>
    <w:rsid w:val="0098710C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1571</Characters>
  <Application>Microsoft Macintosh Word</Application>
  <DocSecurity>0</DocSecurity>
  <Lines>13</Lines>
  <Paragraphs>3</Paragraphs>
  <ScaleCrop>false</ScaleCrop>
  <Company>Université de Liège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Hecquet</dc:creator>
  <cp:keywords/>
  <dc:description/>
  <cp:lastModifiedBy>Corentin Hecquet</cp:lastModifiedBy>
  <cp:revision>1</cp:revision>
  <dcterms:created xsi:type="dcterms:W3CDTF">2016-06-02T09:51:00Z</dcterms:created>
  <dcterms:modified xsi:type="dcterms:W3CDTF">2016-06-02T09:52:00Z</dcterms:modified>
</cp:coreProperties>
</file>