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2" w:rsidRPr="00EE7033" w:rsidRDefault="00ED6CC2" w:rsidP="00EE7033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EE7033">
        <w:rPr>
          <w:b/>
          <w:bCs/>
          <w:sz w:val="28"/>
          <w:szCs w:val="28"/>
          <w:lang w:val="en-GB"/>
        </w:rPr>
        <w:t>CLINICAL CHARACTERIZATION OF CABERGOLINE RESISTANT PROLACTINOMAS : A multicenter experience on 92 patients.</w:t>
      </w:r>
    </w:p>
    <w:p w:rsidR="00ED6CC2" w:rsidRDefault="00ED6CC2" w:rsidP="00EE7033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</w:p>
    <w:p w:rsidR="00ED6CC2" w:rsidRDefault="00ED6CC2" w:rsidP="00B13BE4">
      <w:pPr>
        <w:spacing w:line="360" w:lineRule="auto"/>
        <w:jc w:val="both"/>
        <w:rPr>
          <w:sz w:val="28"/>
          <w:szCs w:val="28"/>
          <w:lang w:val="en-GB"/>
        </w:rPr>
      </w:pPr>
      <w:r w:rsidRPr="00EE7033">
        <w:rPr>
          <w:sz w:val="28"/>
          <w:szCs w:val="28"/>
          <w:lang w:val="en-GB"/>
        </w:rPr>
        <w:t xml:space="preserve">Laurent Vroonen*, Marie-Lise Jaffrain-Rea, Patrick Petrossians, Gianluca Tamagno, Philippe Chanson, Lucio Vilar, Françoise Borson-Chazot, Luciana A. Naves, Thierry Brue, Antoine Tabarin, Brigitte Delemer, Paolo Beck-Peccoz, Philippe Caron,  Adrian F. Daly, Albert Beckers. 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en-GB"/>
        </w:rPr>
        <w:t xml:space="preserve">Department of Endocrinology, Centre Hospitalier Universitaire de Liège, University of Liège, 4000 Liège, Belgium (L.V., P.P., G.T., A.F.D., A.B.).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en-GB"/>
        </w:rPr>
        <w:t xml:space="preserve">Department of Experimental Medicine, University of L’Aquila, 67100 L’Aquila and Neuromed, IRCCS, 86077 Pozzili, Italy (M-L.J-R.).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en-GB"/>
        </w:rPr>
        <w:t>Endocrinology, CHU Le Kremlin-Bicetre, Le Kremlin Bicetre, France (P.Ch)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fr-FR"/>
        </w:rPr>
        <w:t>Endocrinology, CHU de Lyon, Lyon, France (F.B.C.)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it-IT"/>
        </w:rPr>
        <w:t>Endocrinology, University of Brasilia, Brasila, Brazil (L.A.N.)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en-GB"/>
        </w:rPr>
        <w:t>Endocrinology, Federal University of Recife,  Brazil (L.V.)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fr-FR"/>
        </w:rPr>
        <w:t>Endocrinology, CHU La Timone, Marseille, France (T.B.).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en-GB"/>
        </w:rPr>
        <w:t>Department of Endocrinology, Hôpital Haut-Lévêque, CHU de Bordeaux, 33600 Pessac, France (A.T.).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en-GB"/>
        </w:rPr>
        <w:t>Department of Endocrinology, CHU of Reims, Reims, France (B.D.).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lang w:val="it-IT"/>
        </w:rPr>
        <w:t>Endocrinology, Fondazione IRCCS Osp. Maggiore Policlinico Mangiagalli Regina Elena, Milan, Italy (P.B.P.).</w:t>
      </w:r>
    </w:p>
    <w:p w:rsidR="00ED6CC2" w:rsidRDefault="00ED6CC2" w:rsidP="00B13BE4">
      <w:pPr>
        <w:spacing w:line="360" w:lineRule="auto"/>
        <w:jc w:val="both"/>
        <w:rPr>
          <w:lang w:val="fr-FR"/>
        </w:rPr>
      </w:pPr>
      <w:r w:rsidRPr="00B13BE4">
        <w:rPr>
          <w:lang w:val="fr-FR"/>
        </w:rPr>
        <w:t>Service d'Endocrinologie - Maladies métaboliques - Nutrition, CHU of Toulouse, Hôpital Larrey, 30030 Toulouse, France (P.Ca.)</w:t>
      </w:r>
    </w:p>
    <w:p w:rsidR="00ED6CC2" w:rsidRDefault="00ED6CC2" w:rsidP="00B13BE4">
      <w:pPr>
        <w:spacing w:line="360" w:lineRule="auto"/>
        <w:jc w:val="both"/>
        <w:rPr>
          <w:lang w:val="fr-FR"/>
        </w:rPr>
      </w:pPr>
    </w:p>
    <w:p w:rsidR="00ED6CC2" w:rsidRDefault="00ED6CC2" w:rsidP="00B13BE4">
      <w:pPr>
        <w:spacing w:line="360" w:lineRule="auto"/>
        <w:jc w:val="both"/>
        <w:rPr>
          <w:sz w:val="20"/>
          <w:szCs w:val="20"/>
          <w:lang w:val="en-GB"/>
        </w:rPr>
      </w:pPr>
      <w:r w:rsidRPr="00B13BE4">
        <w:rPr>
          <w:sz w:val="20"/>
          <w:szCs w:val="20"/>
          <w:lang w:val="fr-FR"/>
        </w:rPr>
        <w:t xml:space="preserve">Corresponding author: </w:t>
      </w:r>
      <w:r w:rsidRPr="00B13BE4">
        <w:rPr>
          <w:sz w:val="20"/>
          <w:szCs w:val="20"/>
          <w:lang w:val="en-GB"/>
        </w:rPr>
        <w:t>Department of Endocrinology, Centre Hospitalier Universitaire de Liège, University of Liège, 4000 Liège, Belgium</w:t>
      </w:r>
      <w:r>
        <w:rPr>
          <w:sz w:val="20"/>
          <w:szCs w:val="20"/>
          <w:lang w:val="en-GB"/>
        </w:rPr>
        <w:t>, lvroonen@chu.ulg.ac.be</w:t>
      </w:r>
    </w:p>
    <w:p w:rsidR="00ED6CC2" w:rsidRDefault="00ED6CC2" w:rsidP="00B13BE4">
      <w:pPr>
        <w:spacing w:line="360" w:lineRule="auto"/>
        <w:jc w:val="both"/>
        <w:rPr>
          <w:sz w:val="20"/>
          <w:szCs w:val="20"/>
          <w:lang w:val="en-GB"/>
        </w:rPr>
      </w:pP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>
        <w:rPr>
          <w:b/>
          <w:bCs/>
          <w:lang w:val="en-GB"/>
        </w:rPr>
        <w:t xml:space="preserve">Introduction: </w:t>
      </w:r>
      <w:r w:rsidRPr="00B13BE4">
        <w:rPr>
          <w:lang w:val="en-GB"/>
        </w:rPr>
        <w:t xml:space="preserve">Resistance to dopamine agonists (DA) occurs in a minority of prolactinoma patients but represents an important clinical challenge.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b/>
          <w:bCs/>
          <w:lang w:val="en-GB"/>
        </w:rPr>
        <w:t>Objective:</w:t>
      </w:r>
      <w:r w:rsidRPr="00B13BE4">
        <w:rPr>
          <w:lang w:val="en-GB"/>
        </w:rPr>
        <w:t xml:space="preserve"> To analyse a large series of resistant prolactinomas.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b/>
          <w:bCs/>
          <w:lang w:val="en-GB"/>
        </w:rPr>
        <w:t xml:space="preserve">Design: </w:t>
      </w:r>
      <w:r w:rsidRPr="00B13BE4">
        <w:rPr>
          <w:lang w:val="en-GB"/>
        </w:rPr>
        <w:t xml:space="preserve">A multicentre retrospective study.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b/>
          <w:bCs/>
          <w:lang w:val="en-GB"/>
        </w:rPr>
        <w:t>Patients:</w:t>
      </w:r>
      <w:r w:rsidRPr="00B13BE4">
        <w:rPr>
          <w:lang w:val="en-GB"/>
        </w:rPr>
        <w:t xml:space="preserve"> 92 patients with persisting hyperprolactinemia on cabergoline (CAB) </w:t>
      </w:r>
      <w:r w:rsidRPr="00B13BE4">
        <w:rPr>
          <w:u w:val="single"/>
          <w:lang w:val="en-GB"/>
        </w:rPr>
        <w:t>&gt;</w:t>
      </w:r>
      <w:r w:rsidRPr="00B13BE4">
        <w:rPr>
          <w:lang w:val="en-GB"/>
        </w:rPr>
        <w:t xml:space="preserve"> 2.0 mg weekly.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b/>
          <w:bCs/>
          <w:lang w:val="en-GB"/>
        </w:rPr>
        <w:t>Results:</w:t>
      </w:r>
      <w:r w:rsidRPr="00B13BE4">
        <w:rPr>
          <w:lang w:val="en-GB"/>
        </w:rPr>
        <w:t xml:space="preserve"> Macroadenomas were prevalent (82.6%), especially in men (97.5%), who accounted for 44.0% of the patients, were older than women at diagnosis (39.6±17.2 </w:t>
      </w:r>
      <w:r w:rsidRPr="00B13BE4">
        <w:rPr>
          <w:i/>
          <w:iCs/>
          <w:lang w:val="en-GB"/>
        </w:rPr>
        <w:t>vs</w:t>
      </w:r>
      <w:r w:rsidRPr="00B13BE4">
        <w:rPr>
          <w:lang w:val="en-GB"/>
        </w:rPr>
        <w:t xml:space="preserve"> 25.9±12.3 yrs-old, P&lt;0.0001) and presented with a more severe disease. Eight patients had late pharmacological resistance (8.7%). A genetic basis could be suspected in 13 patients (14.1%). An exclusive pharmacological approach was used in 36 patients (39.1%) but most underwent surgery (60.9%), including repeated surgery (10.9%) and/or post-operative radiotherapy (14.1%). The maximal weekly dose of CAB (CAB</w:t>
      </w:r>
      <w:r w:rsidRPr="00B13BE4">
        <w:rPr>
          <w:vertAlign w:val="superscript"/>
          <w:lang w:val="en-GB"/>
        </w:rPr>
        <w:t>max/w</w:t>
      </w:r>
      <w:r w:rsidRPr="00B13BE4">
        <w:rPr>
          <w:lang w:val="en-GB"/>
        </w:rPr>
        <w:t xml:space="preserve">) was 4.1±1.7 mg [2.0-10.5 mg] and was higher in patients treated by multimodal therapy (P=0.003 </w:t>
      </w:r>
      <w:r w:rsidRPr="00B13BE4">
        <w:rPr>
          <w:i/>
          <w:iCs/>
          <w:lang w:val="en-GB"/>
        </w:rPr>
        <w:t>vs</w:t>
      </w:r>
      <w:r w:rsidRPr="00B13BE4">
        <w:rPr>
          <w:lang w:val="en-GB"/>
        </w:rPr>
        <w:t xml:space="preserve"> pharmacological treatment). However, a debulking effect of surgery was shown in patients receiving pre- and post-operative CAB, who achieved a better PRL control (P&lt;0.0001) with a significant reduction in CAB</w:t>
      </w:r>
      <w:r w:rsidRPr="00B13BE4">
        <w:rPr>
          <w:vertAlign w:val="superscript"/>
          <w:lang w:val="en-GB"/>
        </w:rPr>
        <w:t>max/w</w:t>
      </w:r>
      <w:r w:rsidRPr="00B13BE4">
        <w:rPr>
          <w:lang w:val="en-GB"/>
        </w:rPr>
        <w:t xml:space="preserve"> (P=0.0007). After a median follow-up duration of 88.5 months, PRL normalization and tumor disappearance were achieved in 28% and 19.9% of the patients, respectively. Four patients developed a highly aggressive tumor (4.3%) and 3 a pituitary carcinoma (3.3%), with a 4.8% mortality rate. PRL normalization, CAB</w:t>
      </w:r>
      <w:r w:rsidRPr="00B13BE4">
        <w:rPr>
          <w:vertAlign w:val="superscript"/>
          <w:lang w:val="en-GB"/>
        </w:rPr>
        <w:t xml:space="preserve">max/w </w:t>
      </w:r>
      <w:r w:rsidRPr="00B13BE4">
        <w:rPr>
          <w:lang w:val="en-GB"/>
        </w:rPr>
        <w:t xml:space="preserve">and aggressive tumor evolution were similar in both sexes. </w:t>
      </w:r>
    </w:p>
    <w:p w:rsidR="00ED6CC2" w:rsidRPr="00B13BE4" w:rsidRDefault="00ED6CC2" w:rsidP="00B13BE4">
      <w:pPr>
        <w:spacing w:line="360" w:lineRule="auto"/>
        <w:jc w:val="both"/>
        <w:rPr>
          <w:lang w:val="en-GB"/>
        </w:rPr>
      </w:pPr>
      <w:r w:rsidRPr="00B13BE4">
        <w:rPr>
          <w:b/>
          <w:bCs/>
          <w:lang w:val="en-GB"/>
        </w:rPr>
        <w:t>Conclusion:</w:t>
      </w:r>
      <w:r w:rsidRPr="00B13BE4">
        <w:rPr>
          <w:lang w:val="en-GB"/>
        </w:rPr>
        <w:t xml:space="preserve"> Resistant prolactinomas remains a serious clinical concern. New therapeutic tools and precocious diagnosis of genetic forms should help improving their outcome.</w:t>
      </w:r>
    </w:p>
    <w:sectPr w:rsidR="00ED6CC2" w:rsidRPr="00B13BE4" w:rsidSect="0008576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ECF"/>
    <w:multiLevelType w:val="hybridMultilevel"/>
    <w:tmpl w:val="00A62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33"/>
    <w:rsid w:val="00085765"/>
    <w:rsid w:val="001D1B40"/>
    <w:rsid w:val="00202A57"/>
    <w:rsid w:val="0080260D"/>
    <w:rsid w:val="00B13BE4"/>
    <w:rsid w:val="00ED6CC2"/>
    <w:rsid w:val="00EE7033"/>
    <w:rsid w:val="00F6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33"/>
    <w:rPr>
      <w:rFonts w:ascii="Times New Roman" w:eastAsia="Times New Roman" w:hAnsi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509</Words>
  <Characters>2804</Characters>
  <Application>Microsoft Office Outlook</Application>
  <DocSecurity>0</DocSecurity>
  <Lines>0</Lines>
  <Paragraphs>0</Paragraphs>
  <ScaleCrop>false</ScaleCrop>
  <Company>chu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CHARACTERIZATION OF CABERGOLINE RESISTANT PROLACTINOMAS : A multicenter experience on 92 patients</dc:title>
  <dc:subject/>
  <dc:creator>laurent vroonen</dc:creator>
  <cp:keywords/>
  <dc:description/>
  <cp:lastModifiedBy>Endocrino</cp:lastModifiedBy>
  <cp:revision>2</cp:revision>
  <dcterms:created xsi:type="dcterms:W3CDTF">2012-06-06T08:35:00Z</dcterms:created>
  <dcterms:modified xsi:type="dcterms:W3CDTF">2012-06-06T08:35:00Z</dcterms:modified>
</cp:coreProperties>
</file>