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FE0" w:rsidRDefault="00D05FE0">
      <w:pPr>
        <w:widowControl w:val="0"/>
        <w:jc w:val="both"/>
      </w:pPr>
      <w:r>
        <w:footnoteReference w:customMarkFollows="1" w:id="1"/>
        <w:sym w:font="Symbol" w:char="F020"/>
      </w:r>
    </w:p>
    <w:p w:rsidR="00D05FE0" w:rsidRDefault="00D05FE0" w:rsidP="00D05FE0">
      <w:pPr>
        <w:pStyle w:val="Authors"/>
        <w:framePr w:h="1841" w:hRule="exact" w:wrap="notBeside" w:x="1569" w:y="-213"/>
        <w:rPr>
          <w:kern w:val="28"/>
          <w:sz w:val="48"/>
        </w:rPr>
      </w:pPr>
      <w:r w:rsidRPr="00D05FE0">
        <w:rPr>
          <w:kern w:val="28"/>
          <w:sz w:val="48"/>
        </w:rPr>
        <w:t xml:space="preserve">Using Dynamic Line Rating to minimize curtailment of </w:t>
      </w:r>
      <w:r w:rsidR="00ED35EB">
        <w:rPr>
          <w:kern w:val="28"/>
          <w:sz w:val="48"/>
        </w:rPr>
        <w:t>Wind power</w:t>
      </w:r>
      <w:r w:rsidRPr="00D05FE0">
        <w:rPr>
          <w:kern w:val="28"/>
          <w:sz w:val="48"/>
        </w:rPr>
        <w:t xml:space="preserve"> connected to rural </w:t>
      </w:r>
      <w:r w:rsidR="00DB4044">
        <w:rPr>
          <w:kern w:val="28"/>
          <w:sz w:val="48"/>
        </w:rPr>
        <w:t>power</w:t>
      </w:r>
      <w:r w:rsidRPr="00D05FE0">
        <w:rPr>
          <w:kern w:val="28"/>
          <w:sz w:val="48"/>
        </w:rPr>
        <w:t xml:space="preserve"> networks</w:t>
      </w:r>
    </w:p>
    <w:p w:rsidR="00D05FE0" w:rsidRDefault="00D05FE0" w:rsidP="00D05FE0">
      <w:pPr>
        <w:pStyle w:val="Authors"/>
        <w:framePr w:h="1476" w:hRule="exact" w:wrap="notBeside" w:x="1569" w:y="-213"/>
      </w:pPr>
      <w:r w:rsidRPr="00D05FE0">
        <w:rPr>
          <w:b/>
        </w:rPr>
        <w:t>Authors:</w:t>
      </w:r>
      <w:r>
        <w:br/>
        <w:t>P. Schell (Ampacimon, Belgium)</w:t>
      </w:r>
      <w:r>
        <w:br/>
        <w:t xml:space="preserve">J-J. </w:t>
      </w:r>
      <w:proofErr w:type="spellStart"/>
      <w:r>
        <w:t>Lambin</w:t>
      </w:r>
      <w:proofErr w:type="spellEnd"/>
      <w:r>
        <w:t xml:space="preserve"> (</w:t>
      </w:r>
      <w:proofErr w:type="spellStart"/>
      <w:r>
        <w:t>Elia</w:t>
      </w:r>
      <w:proofErr w:type="spellEnd"/>
      <w:r>
        <w:t>, Belgium)</w:t>
      </w:r>
      <w:r w:rsidR="00CF6DF7">
        <w:br/>
        <w:t>B. Godard (University of Liège, Belgium)</w:t>
      </w:r>
      <w:r>
        <w:br/>
        <w:t>H-M. Nguyen</w:t>
      </w:r>
      <w:r w:rsidR="00CF6DF7">
        <w:t xml:space="preserve"> (University of Liège, Belgium)</w:t>
      </w:r>
      <w:r>
        <w:br/>
        <w:t>Prof. J-L. Lilien (University of Liège, Belgium)</w:t>
      </w:r>
    </w:p>
    <w:p w:rsidR="00D05FE0" w:rsidRDefault="00D05FE0">
      <w:pPr>
        <w:pStyle w:val="Abstract"/>
      </w:pPr>
      <w:r>
        <w:rPr>
          <w:i/>
        </w:rPr>
        <w:t>Abstract</w:t>
      </w:r>
      <w:r w:rsidR="007136DB">
        <w:t>—</w:t>
      </w:r>
      <w:proofErr w:type="spellStart"/>
      <w:r w:rsidR="007136DB">
        <w:t>Elia</w:t>
      </w:r>
      <w:proofErr w:type="spellEnd"/>
      <w:r w:rsidR="00220524">
        <w:t>, the Belgian TSO</w:t>
      </w:r>
      <w:proofErr w:type="gramStart"/>
      <w:r w:rsidR="00220524">
        <w:t xml:space="preserve">, </w:t>
      </w:r>
      <w:r w:rsidR="007136DB">
        <w:t xml:space="preserve"> </w:t>
      </w:r>
      <w:r w:rsidR="00647407">
        <w:t>is</w:t>
      </w:r>
      <w:proofErr w:type="gramEnd"/>
      <w:r w:rsidR="00647407">
        <w:t xml:space="preserve"> aiming</w:t>
      </w:r>
      <w:r w:rsidR="007136DB">
        <w:t xml:space="preserve"> to minimize curtailment of </w:t>
      </w:r>
      <w:r w:rsidR="00ED35EB">
        <w:t>wind power</w:t>
      </w:r>
      <w:r w:rsidR="007136DB">
        <w:t xml:space="preserve"> plants connected to its 70kV rural network to the absolute minimum by using Dynamic Line Rating in combination with advanced flow simulation. This combination allows </w:t>
      </w:r>
      <w:proofErr w:type="spellStart"/>
      <w:r w:rsidR="007136DB">
        <w:t>Elia</w:t>
      </w:r>
      <w:proofErr w:type="spellEnd"/>
      <w:r w:rsidR="007136DB">
        <w:t xml:space="preserve"> t</w:t>
      </w:r>
      <w:r w:rsidR="00683CDF">
        <w:t xml:space="preserve">o use its network assets to their real time maximum, without increasing risk and </w:t>
      </w:r>
      <w:r w:rsidR="00B47ACA">
        <w:t>decreasing</w:t>
      </w:r>
      <w:r w:rsidR="00683CDF">
        <w:t xml:space="preserve"> the security of supply. In situations like the one described</w:t>
      </w:r>
      <w:r w:rsidR="005D5132">
        <w:t xml:space="preserve"> below</w:t>
      </w:r>
      <w:r w:rsidR="00683CDF">
        <w:t xml:space="preserve">, where </w:t>
      </w:r>
      <w:r w:rsidR="00B47ACA">
        <w:t>it’s possible to control the flow in near real-time via curtailment it becomes possible to use all of t</w:t>
      </w:r>
      <w:r w:rsidR="00683CDF">
        <w:t>he extra capacity</w:t>
      </w:r>
      <w:r w:rsidR="00B47ACA">
        <w:t xml:space="preserve"> available via Dynamic Line Rating. On average more then 30% extra capacity is available but this figure can easily increase to 100% extra</w:t>
      </w:r>
      <w:r w:rsidR="00B445EA">
        <w:t xml:space="preserve"> capacity a</w:t>
      </w:r>
      <w:r w:rsidR="005D5132">
        <w:t>s soon as there is more then 4</w:t>
      </w:r>
      <w:r w:rsidR="00B445EA">
        <w:t xml:space="preserve"> m/s wind perpendicular to the line.</w:t>
      </w:r>
      <w:r w:rsidR="00683CDF">
        <w:t xml:space="preserve"> </w:t>
      </w:r>
    </w:p>
    <w:p w:rsidR="00D05FE0" w:rsidRDefault="00D05FE0"/>
    <w:p w:rsidR="00D05FE0" w:rsidRDefault="00D05FE0">
      <w:pPr>
        <w:pStyle w:val="IndexTerms"/>
      </w:pPr>
      <w:bookmarkStart w:id="0" w:name="PointTmp"/>
      <w:r>
        <w:rPr>
          <w:i/>
        </w:rPr>
        <w:t>Index Terms</w:t>
      </w:r>
      <w:r w:rsidR="00CA2CC3">
        <w:t>—</w:t>
      </w:r>
      <w:r w:rsidR="00CA2CC3" w:rsidRPr="00CA2CC3">
        <w:t xml:space="preserve"> </w:t>
      </w:r>
      <w:r w:rsidR="00E03621">
        <w:t xml:space="preserve">ANM (Active Network Management), </w:t>
      </w:r>
      <w:r w:rsidR="00D0437A">
        <w:t>Curtail</w:t>
      </w:r>
      <w:r w:rsidR="00CA2CC3">
        <w:t xml:space="preserve">ment, </w:t>
      </w:r>
      <w:r w:rsidR="0095344F">
        <w:t>Dynamic</w:t>
      </w:r>
      <w:r w:rsidR="00CA2CC3">
        <w:t xml:space="preserve"> Line Rating</w:t>
      </w:r>
      <w:r w:rsidR="00D0437A">
        <w:t xml:space="preserve"> (DLR)</w:t>
      </w:r>
      <w:r w:rsidR="00CA2CC3">
        <w:t xml:space="preserve">, </w:t>
      </w:r>
      <w:proofErr w:type="spellStart"/>
      <w:r w:rsidR="00D0437A">
        <w:t>Elia</w:t>
      </w:r>
      <w:proofErr w:type="spellEnd"/>
      <w:r w:rsidR="00D0437A">
        <w:t xml:space="preserve">, </w:t>
      </w:r>
      <w:r w:rsidR="00CA2CC3">
        <w:t xml:space="preserve">Onshore </w:t>
      </w:r>
      <w:r w:rsidR="00ED35EB">
        <w:t>Wind power</w:t>
      </w:r>
      <w:r w:rsidR="00CA2CC3">
        <w:t xml:space="preserve"> integra</w:t>
      </w:r>
      <w:r w:rsidR="00E03621">
        <w:t xml:space="preserve">tion, Overhead Line Monitoring, </w:t>
      </w:r>
      <w:r w:rsidR="00CA2CC3">
        <w:t>Real Time Thermal Rating</w:t>
      </w:r>
      <w:r w:rsidR="00D0437A">
        <w:t xml:space="preserve"> (RTTR</w:t>
      </w:r>
      <w:proofErr w:type="gramStart"/>
      <w:r w:rsidR="00D0437A">
        <w:t>)</w:t>
      </w:r>
      <w:r w:rsidR="00CA2CC3">
        <w:t xml:space="preserve"> </w:t>
      </w:r>
      <w:r w:rsidR="00D0437A">
        <w:t>,</w:t>
      </w:r>
      <w:proofErr w:type="gramEnd"/>
      <w:r w:rsidR="00D0437A">
        <w:t xml:space="preserve"> smart grid</w:t>
      </w:r>
    </w:p>
    <w:p w:rsidR="00D05FE0" w:rsidRDefault="00D05FE0">
      <w:pPr>
        <w:pStyle w:val="Titre1"/>
      </w:pPr>
      <w:r>
        <w:t>Introduction</w:t>
      </w:r>
    </w:p>
    <w:bookmarkEnd w:id="0"/>
    <w:p w:rsidR="00D05FE0" w:rsidRDefault="00D35CEA" w:rsidP="00D35CEA">
      <w:pPr>
        <w:pStyle w:val="Text"/>
        <w:keepNext/>
        <w:framePr w:dropCap="drop" w:lines="2" w:wrap="auto" w:vAnchor="text" w:hAnchor="text"/>
        <w:spacing w:line="480" w:lineRule="exact"/>
        <w:ind w:firstLine="0"/>
        <w:rPr>
          <w:smallCaps/>
          <w:position w:val="-3"/>
          <w:sz w:val="56"/>
        </w:rPr>
      </w:pPr>
      <w:r>
        <w:rPr>
          <w:position w:val="-3"/>
          <w:sz w:val="56"/>
        </w:rPr>
        <w:t>C</w:t>
      </w:r>
    </w:p>
    <w:p w:rsidR="00D35CEA" w:rsidRPr="00024AD0" w:rsidRDefault="00D35CEA" w:rsidP="00995880">
      <w:pPr>
        <w:pStyle w:val="Text"/>
        <w:ind w:firstLine="0"/>
      </w:pPr>
      <w:r>
        <w:t>ONNECTING</w:t>
      </w:r>
      <w:r w:rsidRPr="00024AD0">
        <w:t xml:space="preserve"> </w:t>
      </w:r>
      <w:r w:rsidR="00ED35EB">
        <w:t>wind power</w:t>
      </w:r>
      <w:r w:rsidRPr="00024AD0">
        <w:t xml:space="preserve"> plants to the grid is one of the key issues holding back the growth of this </w:t>
      </w:r>
      <w:r w:rsidR="00647407">
        <w:t>promising sector. In many</w:t>
      </w:r>
      <w:r w:rsidRPr="00024AD0">
        <w:t xml:space="preserve"> cases the geographic areas that are well suited for </w:t>
      </w:r>
      <w:r w:rsidR="00ED35EB">
        <w:t>wind power</w:t>
      </w:r>
      <w:r w:rsidRPr="00024AD0">
        <w:t xml:space="preserve"> plants have limited connection capacity available from the grid. In many countries and in particular in Europe it is very difficult and slow to extend the grid due</w:t>
      </w:r>
      <w:r w:rsidR="008B7BAA">
        <w:t>,</w:t>
      </w:r>
      <w:r w:rsidRPr="00024AD0">
        <w:t xml:space="preserve"> to a large extend</w:t>
      </w:r>
      <w:r w:rsidR="008B7BAA">
        <w:t>,</w:t>
      </w:r>
      <w:r w:rsidRPr="00024AD0">
        <w:t xml:space="preserve"> to the long and difficult process to obtain the necessary permits. Therefore more and more wind</w:t>
      </w:r>
      <w:r w:rsidR="008B7BAA">
        <w:t xml:space="preserve"> </w:t>
      </w:r>
      <w:r w:rsidRPr="00024AD0">
        <w:t xml:space="preserve">farms are connected with a limited capacity below the requested capacity and the right for the TSO to curtail the production when grid security requires it. This obviously reduces the operational margin of the </w:t>
      </w:r>
      <w:proofErr w:type="spellStart"/>
      <w:r w:rsidRPr="00024AD0">
        <w:t>windfarm</w:t>
      </w:r>
      <w:proofErr w:type="spellEnd"/>
      <w:r w:rsidRPr="00024AD0">
        <w:t xml:space="preserve"> and </w:t>
      </w:r>
      <w:r w:rsidR="00CE3679">
        <w:t xml:space="preserve">so </w:t>
      </w:r>
      <w:r w:rsidRPr="00024AD0">
        <w:t xml:space="preserve">"destroys" economic value for the society at large. Dynamic Line Rating (DLR) can offer an interesting solution to </w:t>
      </w:r>
      <w:r w:rsidR="005D5132">
        <w:t xml:space="preserve">address </w:t>
      </w:r>
      <w:r w:rsidRPr="00024AD0">
        <w:t xml:space="preserve">this problem. Today high voltage overhead lines (HV OHL) are operated either based on a static limit or on seasonal limits where this makes sense (significant difference between summer and winter climate). This approach is very conservative as it uses worst case weather assumptions (low wind, high </w:t>
      </w:r>
      <w:r w:rsidR="005D5132">
        <w:t xml:space="preserve">ambient </w:t>
      </w:r>
      <w:r w:rsidRPr="00024AD0">
        <w:t xml:space="preserve">temperature and </w:t>
      </w:r>
      <w:r w:rsidR="005D5132">
        <w:t>incident solar</w:t>
      </w:r>
      <w:r w:rsidRPr="00024AD0">
        <w:t xml:space="preserve"> radiation) to determine the thermal rating (the maxim</w:t>
      </w:r>
      <w:r w:rsidR="005D5132">
        <w:t>um power that can be transmitted</w:t>
      </w:r>
      <w:r w:rsidRPr="00024AD0">
        <w:t xml:space="preserve"> without infringing sag and cable temperature limits) of the HV OHL. DLR will replace this static or seasonal limit with a dynamic limit based on the conditions experienced by the lines. Using this method can increase the thermal rating of the OHL by 30% or more especially on days where the lines are cooled by the wind.</w:t>
      </w:r>
    </w:p>
    <w:p w:rsidR="00D35CEA" w:rsidRPr="00024AD0" w:rsidRDefault="00D35CEA" w:rsidP="00920E95">
      <w:pPr>
        <w:pStyle w:val="Text"/>
      </w:pPr>
    </w:p>
    <w:p w:rsidR="00D35CEA" w:rsidRPr="00024AD0" w:rsidRDefault="00D35CEA" w:rsidP="005D5132">
      <w:pPr>
        <w:pStyle w:val="Text"/>
      </w:pPr>
      <w:r w:rsidRPr="00024AD0">
        <w:t xml:space="preserve">Based on this reasoning, </w:t>
      </w:r>
      <w:proofErr w:type="spellStart"/>
      <w:r w:rsidRPr="00024AD0">
        <w:t>Elia</w:t>
      </w:r>
      <w:proofErr w:type="spellEnd"/>
      <w:r w:rsidRPr="00024AD0">
        <w:t xml:space="preserve"> the Belgian TSO has decided to implement DLR </w:t>
      </w:r>
      <w:r w:rsidR="008B7BAA">
        <w:t>on its 70 kV network in south-east</w:t>
      </w:r>
      <w:r w:rsidRPr="00024AD0">
        <w:t xml:space="preserve"> Belgium to minimize the curtailment of the wind</w:t>
      </w:r>
      <w:r w:rsidR="008B7BAA">
        <w:t xml:space="preserve"> </w:t>
      </w:r>
      <w:r w:rsidRPr="00024AD0">
        <w:t xml:space="preserve">farms </w:t>
      </w:r>
      <w:r w:rsidR="00CE3679">
        <w:t xml:space="preserve">and other DGUs (Distributed Generation Units) </w:t>
      </w:r>
      <w:r w:rsidRPr="00024AD0">
        <w:t xml:space="preserve">that are coming on-line in this </w:t>
      </w:r>
      <w:proofErr w:type="gramStart"/>
      <w:r w:rsidRPr="00024AD0">
        <w:t>region, that</w:t>
      </w:r>
      <w:proofErr w:type="gramEnd"/>
      <w:r w:rsidRPr="00024AD0">
        <w:t xml:space="preserve"> is characterized by</w:t>
      </w:r>
      <w:r w:rsidR="005D5132">
        <w:t xml:space="preserve"> interesting wind statistics but</w:t>
      </w:r>
      <w:r w:rsidRPr="00024AD0">
        <w:t xml:space="preserve"> a weak rural grid. </w:t>
      </w:r>
    </w:p>
    <w:p w:rsidR="00D35CEA" w:rsidRPr="00024AD0" w:rsidRDefault="00D35CEA" w:rsidP="00D35CEA">
      <w:pPr>
        <w:jc w:val="both"/>
      </w:pPr>
    </w:p>
    <w:p w:rsidR="00D35CEA" w:rsidRDefault="00D35CEA" w:rsidP="00920E95">
      <w:pPr>
        <w:pStyle w:val="Text"/>
      </w:pPr>
      <w:r w:rsidRPr="00024AD0">
        <w:t xml:space="preserve">The </w:t>
      </w:r>
      <w:r>
        <w:t xml:space="preserve">following </w:t>
      </w:r>
      <w:r w:rsidRPr="00024AD0">
        <w:t>paper will highlight the details of the chosen DLR solution provided by Ampacimon SA a spin-off of the University of Liège</w:t>
      </w:r>
      <w:r w:rsidR="005D5132">
        <w:t>, Belgium</w:t>
      </w:r>
      <w:r w:rsidRPr="00024AD0">
        <w:t xml:space="preserve"> and focus on the first operational experiences gathered. The paper will also highlight the economic gains made, i.e. the amount of curtailment that was avoided and the operational processes that are used to operate the grid </w:t>
      </w:r>
      <w:r>
        <w:t xml:space="preserve">safely </w:t>
      </w:r>
      <w:r w:rsidRPr="00024AD0">
        <w:t>in this new dynamic way.</w:t>
      </w:r>
    </w:p>
    <w:p w:rsidR="00D05FE0" w:rsidRDefault="00D05FE0" w:rsidP="00D35CEA">
      <w:pPr>
        <w:pStyle w:val="Text"/>
        <w:ind w:firstLine="0"/>
      </w:pPr>
      <w:r>
        <w:t xml:space="preserve"> </w:t>
      </w:r>
    </w:p>
    <w:p w:rsidR="00D05FE0" w:rsidRDefault="00D35CEA" w:rsidP="009E383D">
      <w:pPr>
        <w:pStyle w:val="Titre1"/>
      </w:pPr>
      <w:r>
        <w:t>The Problem</w:t>
      </w:r>
    </w:p>
    <w:p w:rsidR="00920E95" w:rsidRDefault="00920E95" w:rsidP="008B7BAA">
      <w:pPr>
        <w:pStyle w:val="Text"/>
      </w:pPr>
      <w:proofErr w:type="spellStart"/>
      <w:r>
        <w:t>Elia</w:t>
      </w:r>
      <w:proofErr w:type="spellEnd"/>
      <w:r>
        <w:t xml:space="preserve">, the Belgian TSO, has been requested to connect </w:t>
      </w:r>
      <w:r w:rsidR="0076514B">
        <w:t>significant amounts</w:t>
      </w:r>
      <w:r>
        <w:t xml:space="preserve"> of wind-power to its 70kV network</w:t>
      </w:r>
      <w:r w:rsidR="0076514B">
        <w:t xml:space="preserve"> </w:t>
      </w:r>
      <w:r>
        <w:t>in</w:t>
      </w:r>
      <w:r w:rsidR="00ED35EB">
        <w:t xml:space="preserve"> the Ardennes region in south-east</w:t>
      </w:r>
      <w:r>
        <w:t xml:space="preserve"> Belgium</w:t>
      </w:r>
      <w:r w:rsidR="00ED35EB">
        <w:t xml:space="preserve"> </w:t>
      </w:r>
      <w:r w:rsidR="00647407">
        <w:t xml:space="preserve">(see </w:t>
      </w:r>
      <w:r w:rsidR="0007036A">
        <w:fldChar w:fldCharType="begin"/>
      </w:r>
      <w:r w:rsidR="00647407">
        <w:instrText xml:space="preserve"> </w:instrText>
      </w:r>
      <w:r w:rsidR="005951D6">
        <w:instrText>REF</w:instrText>
      </w:r>
      <w:r w:rsidR="00647407">
        <w:instrText xml:space="preserve"> _Ref176245665 \h </w:instrText>
      </w:r>
      <w:r w:rsidR="0007036A">
        <w:fldChar w:fldCharType="separate"/>
      </w:r>
      <w:r w:rsidR="00647407" w:rsidRPr="00E03621">
        <w:rPr>
          <w:b/>
          <w:sz w:val="16"/>
          <w:szCs w:val="16"/>
        </w:rPr>
        <w:t xml:space="preserve">Fig. </w:t>
      </w:r>
      <w:r w:rsidR="00647407">
        <w:rPr>
          <w:b/>
          <w:noProof/>
          <w:sz w:val="16"/>
          <w:szCs w:val="16"/>
        </w:rPr>
        <w:t>1</w:t>
      </w:r>
      <w:r w:rsidR="0007036A">
        <w:fldChar w:fldCharType="end"/>
      </w:r>
      <w:r w:rsidR="00647407">
        <w:t>)</w:t>
      </w:r>
      <w:r w:rsidR="008B7BAA">
        <w:t xml:space="preserve">. The connection </w:t>
      </w:r>
      <w:r>
        <w:t>capacity of the existing network</w:t>
      </w:r>
      <w:r w:rsidR="008B7BAA">
        <w:t>, calculated the traditional way, is already fully utilized and it has become impossible</w:t>
      </w:r>
      <w:r w:rsidR="00066F46">
        <w:t xml:space="preserve"> </w:t>
      </w:r>
      <w:r w:rsidR="008B7BAA">
        <w:t>to connect new</w:t>
      </w:r>
      <w:r>
        <w:t xml:space="preserve"> </w:t>
      </w:r>
      <w:r w:rsidR="00ED35EB">
        <w:t>wind power</w:t>
      </w:r>
      <w:r>
        <w:t xml:space="preserve"> plants</w:t>
      </w:r>
      <w:r w:rsidR="008B7BAA">
        <w:t>. E</w:t>
      </w:r>
      <w:r>
        <w:t>xtending the capacity of</w:t>
      </w:r>
      <w:r w:rsidR="001C554A">
        <w:t xml:space="preserve"> the grid in this area is</w:t>
      </w:r>
      <w:r>
        <w:t xml:space="preserve"> not possible in a reasonable timeframe</w:t>
      </w:r>
      <w:r w:rsidR="0076514B">
        <w:t xml:space="preserve"> and budget</w:t>
      </w:r>
      <w:r w:rsidR="001C554A">
        <w:t xml:space="preserve"> and r</w:t>
      </w:r>
      <w:r w:rsidR="00066F46">
        <w:t xml:space="preserve">efusing the connection </w:t>
      </w:r>
      <w:r w:rsidR="001C554A">
        <w:t xml:space="preserve">of new wind farms </w:t>
      </w:r>
      <w:r w:rsidR="00066F46">
        <w:t>in this location was not an option either</w:t>
      </w:r>
      <w:r w:rsidR="001C554A">
        <w:t>,</w:t>
      </w:r>
      <w:r w:rsidR="00066F46">
        <w:t xml:space="preserve"> therefore it was chosen to </w:t>
      </w:r>
      <w:r w:rsidR="001C554A">
        <w:t xml:space="preserve">implement an ANM </w:t>
      </w:r>
      <w:r w:rsidR="001C554A">
        <w:lastRenderedPageBreak/>
        <w:t xml:space="preserve">(Active Network Management) solution and </w:t>
      </w:r>
      <w:r w:rsidR="00066F46">
        <w:t>connect the plants with the right for the TSO to curtail the output as needed to guarantee safe network operations at all times.</w:t>
      </w:r>
    </w:p>
    <w:p w:rsidR="00920E95" w:rsidRDefault="0062501B" w:rsidP="00920E95">
      <w:r>
        <w:t xml:space="preserve">Curtailment </w:t>
      </w:r>
      <w:r w:rsidR="001C554A">
        <w:t>provides the desired solution</w:t>
      </w:r>
      <w:r>
        <w:t xml:space="preserve"> but destroys economic value for the operator of the </w:t>
      </w:r>
      <w:r w:rsidR="00ED35EB">
        <w:t>wind power</w:t>
      </w:r>
      <w:r>
        <w:t xml:space="preserve"> plan</w:t>
      </w:r>
      <w:r w:rsidR="00D0437A">
        <w:t>t</w:t>
      </w:r>
      <w:r w:rsidR="002C2CD9">
        <w:t xml:space="preserve"> and reduces the amount of wind-energy in the energy-mix. It is therefore a suboptimal solution in this respect. To reduce the amount of curtailment required to the very strict minimum, </w:t>
      </w:r>
      <w:proofErr w:type="spellStart"/>
      <w:r w:rsidR="002C2CD9">
        <w:t>Elia</w:t>
      </w:r>
      <w:proofErr w:type="spellEnd"/>
      <w:r w:rsidR="002C2CD9">
        <w:t xml:space="preserve"> decided to implemen</w:t>
      </w:r>
      <w:r w:rsidR="009E383D">
        <w:t>t an innovative solution using D</w:t>
      </w:r>
      <w:r w:rsidR="002C2CD9">
        <w:t>ynamic Line Rating to maximize the use of the existing 70kV network and at the same time minimize the total cost</w:t>
      </w:r>
      <w:r w:rsidR="002C2CD9">
        <w:rPr>
          <w:rStyle w:val="Appelnotedebasdep"/>
        </w:rPr>
        <w:footnoteReference w:id="2"/>
      </w:r>
      <w:r w:rsidR="002C2CD9">
        <w:t xml:space="preserve"> towards the energy consumers</w:t>
      </w:r>
      <w:r w:rsidR="009E383D">
        <w:t>.</w:t>
      </w:r>
    </w:p>
    <w:p w:rsidR="001317C0" w:rsidRDefault="0007036A" w:rsidP="00920E95">
      <w:r w:rsidRPr="0007036A">
        <w:rPr>
          <w:noProof/>
          <w:lang w:val="fr-FR" w:eastAsia="fr-FR"/>
        </w:rPr>
        <w:pict>
          <v:group id="Group 28" o:spid="_x0000_s1026" style="position:absolute;margin-left:49.8pt;margin-top:1.9pt;width:204.35pt;height:139.15pt;z-index:251662336" coordorigin="1954,3426" coordsize="4087,27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OtV6EDAAAyEAAADgAAAGRycy9lMm9Eb2MueG1s7FfZbtw2FH0v0H8g+C5rMaWRBMuBPYtRwG0D&#10;JP0AjkQtqESqJMcaN+i/95KczWMECRLASIDRg8D1Lufee0jevNsOPXpiUnWCFzi8CjBivBRVx5sC&#10;//Vx5aUYKU15RXvBWYGfmcLvbn/95WYacxaJVvQVkwiEcJVPY4Fbrcfc91XZsoGqKzEyDpO1kAPV&#10;0JWNX0k6gfSh96MgSPxJyGqUomRKwejCTeJbK7+uWan/rGvFNOoLDLZp+5f2vzZ///aG5o2kY9uV&#10;OzPoN1gx0I6D0oOoBdUUbWT3StTQlVIoUeurUgy+qOuuZNYH8CYMzrx5kGIzWl+afGrGA0wA7RlO&#10;3yy2/OPpvURdBbFLMOJ0gBhZtShKDTjT2OSw5kGOH8b30nkIzUdR/q1g2j+fN/3GLUbr6XdRgTy6&#10;0cKCs63lYESA22hrY/B8iAHbalTCYBRncURijEqYC2fJLApiF6WyhVCafWEWE4xg+ppEyX5uudtP&#10;gnTmNkez9NrM+jR3iq2xO+OMZ5Bx6giq+j5QP7R0ZDZWygC2BxVscaB+NA7eiy2KrDtGOywzoCK9&#10;hXFwy2KkHLaIi3lLecPupBRTy2gF9oXWnZOtzgtlhHwJ7ANocZxZOTTfQx4GyQ6yJLRBPyBG81Eq&#10;/cDEgEyjwBIKyppJnx6VduDul5jIcrHq+h7Gad7zFwMg042AVthq5ox+WyOfsiBbpsuUeBDQpUeC&#10;qvLuVnPiJatwFi+uF/P5IvzP6A1J3nZVxbhRs6/XkHxd6HbM4SrtULFK9F1lxBmTlGzW816iJwp8&#10;sbLfLoVOlvkvzbAZBr6cuRRGJLiPMm+VpDOP1CT2slmQekGY3WdJQDKyWL106bHj7PtdQlOBoYJi&#10;l0yf9S2w32vfaD50Ghi574YCp4dFNDcpuOQV0s8jlDQHMsdG1cAqjHoG3G9aNvCadv3XrDyB0bh+&#10;hBFSZZ8kULIqN/ntMl1v11vQYQbXonqGtJcCshKIHY4gaLRC/gtmAZ0XWP2zoRKM7H/jUDpZSIjh&#10;/9OOPO2sTzuUlyCqwBoj15xrd2ZsRtk1LWhyxcrFHXBb3dlKOFpledGyy1vRDJyy5zRjmfGEK96G&#10;Zkg2c9wckzRz+WDK3DD7hWYuNHNk2h+dZtydyGTwsa4vbONQyV6zzWyP1Jteaq6D4PwmeGEbe4/5&#10;7MF/udT8iJcaW1fRvoZ+lruNfVDBw9Re3XaPaPPyPe3bu9DxqX/7PwAAAP//AwBQSwMEFAAGAAgA&#10;AAAhAH7RNL7fAAAACAEAAA8AAABkcnMvZG93bnJldi54bWxMj09Lw0AUxO+C32F5gje7+UNLGvNS&#10;SlFPRbAVxNtr9jUJze6G7DZJv73rSY/DDDO/KTaz7sTIg2utQYgXEQg2lVWtqRE+j69PGQjnySjq&#10;rGGEGzvYlPd3BeXKTuaDx4OvRSgxLieExvs+l9JVDWtyC9uzCd7ZDpp8kEMt1UBTKNedTKJoJTW1&#10;Jiw01POu4epyuGqEt4mmbRq/jPvLeXf7Pi7fv/YxIz4+zNtnEJ5n/xeGX/yADmVgOtmrUU50COv1&#10;KiQR0nAg2MsoS0GcEJIsiUGWhfx/oPwBAAD//wMAUEsBAi0AFAAGAAgAAAAhAOSZw8D7AAAA4QEA&#10;ABMAAAAAAAAAAAAAAAAAAAAAAFtDb250ZW50X1R5cGVzXS54bWxQSwECLQAUAAYACAAAACEAI7Jq&#10;4dcAAACUAQAACwAAAAAAAAAAAAAAAAAsAQAAX3JlbHMvLnJlbHNQSwECLQAUAAYACAAAACEAh3Ot&#10;V6EDAAAyEAAADgAAAAAAAAAAAAAAAAAsAgAAZHJzL2Uyb0RvYy54bWxQSwECLQAUAAYACAAAACEA&#10;ftE0vt8AAAAIAQAADwAAAAAAAAAAAAAAAAD5BQAAZHJzL2Rvd25yZXYueG1sUEsFBgAAAAAEAAQA&#10;8wAAAAUHAAAAAA==&#10;">
            <v:shapetype id="_x0000_t202" coordsize="21600,21600" o:spt="202" path="m,l,21600r21600,l21600,xe">
              <v:stroke joinstyle="miter"/>
              <v:path gradientshapeok="t" o:connecttype="rect"/>
            </v:shapetype>
            <v:shape id="Text Box 25" o:spid="_x0000_s1027" type="#_x0000_t202" style="position:absolute;left:1954;top:5591;width:1067;height:6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4hjwAAA&#10;ANsAAAAPAAAAZHJzL2Rvd25yZXYueG1sRE/JasMwEL0X+g9iAr01cgqtgxvZlJRCrlmg14k1sUyl&#10;kbEU28nXR4VAbvN466yqyVkxUB9azwoW8wwEce11y42Cw/7ndQkiRGSN1jMpuFCAqnx+WmGh/chb&#10;GnaxESmEQ4EKTIxdIWWoDTkMc98RJ+7ke4cxwb6RuscxhTsr37LsQzpsOTUY7GhtqP7bnZ2C+nr+&#10;Xq7b4zBe89/8OBn7fmKr1Mts+voEEWmKD/HdvdFpfg7/v6QDZH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A4hjwAAAANsAAAAPAAAAAAAAAAAAAAAAAJcCAABkcnMvZG93bnJl&#10;di54bWxQSwUGAAAAAAQABAD1AAAAhAMAAAAA&#10;" filled="f" stroked="f">
              <v:textbox inset=",7.2pt,,7.2pt">
                <w:txbxContent>
                  <w:p w:rsidR="00CE3679" w:rsidRPr="001D341A" w:rsidRDefault="00CE3679">
                    <w:r w:rsidRPr="001D341A">
                      <w:t>France</w:t>
                    </w:r>
                  </w:p>
                </w:txbxContent>
              </v:textbox>
            </v:shape>
            <v:shape id="Text Box 26" o:spid="_x0000_s1028" type="#_x0000_t202" style="position:absolute;left:4974;top:5489;width:1067;height:6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BwRwgAA&#10;ANsAAAAPAAAAZHJzL2Rvd25yZXYueG1sRI9BawIxEIXvQv9DmII3zbZQla1RiqXQq7bgddyMm6XJ&#10;ZNnE3a2/3jkI3mZ4b977Zr0dg1c9damJbOBlXoAirqJtuDbw+/M1W4FKGdmij0wG/inBdvM0WWNp&#10;48B76g+5VhLCqUQDLue21DpVjgKmeWyJRTvHLmCWtau17XCQ8OD1a1EsdMCGpcFhSztH1d/hEgxU&#10;18vnatec+uG6PC5Po/NvZ/bGTJ/Hj3dQmcb8MN+vv63gC6z8IgPoz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cHBHCAAAA2wAAAA8AAAAAAAAAAAAAAAAAlwIAAGRycy9kb3du&#10;cmV2LnhtbFBLBQYAAAAABAAEAPUAAACGAwAAAAA=&#10;" filled="f" stroked="f">
              <v:textbox inset=",7.2pt,,7.2pt">
                <w:txbxContent>
                  <w:p w:rsidR="00CE3679" w:rsidRPr="001D341A" w:rsidRDefault="00CE3679" w:rsidP="001D341A">
                    <w:r>
                      <w:t>Germany</w:t>
                    </w:r>
                  </w:p>
                </w:txbxContent>
              </v:textbox>
            </v:shape>
            <v:shape id="Text Box 27" o:spid="_x0000_s1029" type="#_x0000_t202" style="position:absolute;left:3004;top:3426;width:1067;height:6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0LmKwAAA&#10;ANsAAAAPAAAAZHJzL2Rvd25yZXYueG1sRE/fa8IwEH4f+D+EE3ybqQOnq6ZFHMJe54S9ns3ZFJNL&#10;aWJb/euXwWBv9/H9vG05Oit66kLjWcFinoEgrrxuuFZw+jo8r0GEiKzReiYFdwpQFpOnLebaD/xJ&#10;/THWIoVwyFGBibHNpQyVIYdh7lvixF185zAm2NVSdzikcGflS5a9SocNpwaDLe0NVdfjzSmoHrf3&#10;9b4598Nj9b06j8YuL2yVmk3H3QZEpDH+i//cHzrNf4PfX9IBsvg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0LmKwAAAANsAAAAPAAAAAAAAAAAAAAAAAJcCAABkcnMvZG93bnJl&#10;di54bWxQSwUGAAAAAAQABAD1AAAAhAMAAAAA&#10;" filled="f" stroked="f">
              <v:textbox inset=",7.2pt,,7.2pt">
                <w:txbxContent>
                  <w:p w:rsidR="00CE3679" w:rsidRPr="001D341A" w:rsidRDefault="00CE3679" w:rsidP="001D341A">
                    <w:r>
                      <w:t>Flanders</w:t>
                    </w:r>
                  </w:p>
                </w:txbxContent>
              </v:textbox>
            </v:shape>
          </v:group>
        </w:pict>
      </w:r>
    </w:p>
    <w:p w:rsidR="00ED35EB" w:rsidRDefault="006C033D" w:rsidP="00ED35EB">
      <w:pPr>
        <w:pStyle w:val="Text"/>
        <w:keepNext/>
        <w:ind w:firstLine="0"/>
      </w:pPr>
      <w:r>
        <w:rPr>
          <w:noProof/>
        </w:rPr>
        <w:drawing>
          <wp:inline distT="0" distB="0" distL="0" distR="0">
            <wp:extent cx="3089275" cy="203644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089275" cy="2036445"/>
                    </a:xfrm>
                    <a:prstGeom prst="rect">
                      <a:avLst/>
                    </a:prstGeom>
                    <a:noFill/>
                    <a:ln w="9525">
                      <a:noFill/>
                      <a:miter lim="800000"/>
                      <a:headEnd/>
                      <a:tailEnd/>
                    </a:ln>
                  </pic:spPr>
                </pic:pic>
              </a:graphicData>
            </a:graphic>
          </wp:inline>
        </w:drawing>
      </w:r>
    </w:p>
    <w:p w:rsidR="00647407" w:rsidRPr="00647407" w:rsidRDefault="00ED35EB" w:rsidP="00647407">
      <w:pPr>
        <w:pStyle w:val="Lgende"/>
        <w:jc w:val="both"/>
        <w:rPr>
          <w:b w:val="0"/>
          <w:sz w:val="16"/>
          <w:szCs w:val="16"/>
        </w:rPr>
      </w:pPr>
      <w:bookmarkStart w:id="1" w:name="_Ref176245665"/>
      <w:r w:rsidRPr="00E03621">
        <w:rPr>
          <w:b w:val="0"/>
          <w:sz w:val="16"/>
          <w:szCs w:val="16"/>
        </w:rPr>
        <w:t xml:space="preserve">Fig. </w:t>
      </w:r>
      <w:r w:rsidR="0007036A" w:rsidRPr="00E03621">
        <w:rPr>
          <w:b w:val="0"/>
          <w:sz w:val="16"/>
          <w:szCs w:val="16"/>
        </w:rPr>
        <w:fldChar w:fldCharType="begin"/>
      </w:r>
      <w:r w:rsidRPr="00E03621">
        <w:rPr>
          <w:b w:val="0"/>
          <w:sz w:val="16"/>
          <w:szCs w:val="16"/>
        </w:rPr>
        <w:instrText xml:space="preserve"> </w:instrText>
      </w:r>
      <w:r w:rsidR="005951D6">
        <w:rPr>
          <w:b w:val="0"/>
          <w:sz w:val="16"/>
          <w:szCs w:val="16"/>
        </w:rPr>
        <w:instrText>SEQ</w:instrText>
      </w:r>
      <w:r w:rsidRPr="00E03621">
        <w:rPr>
          <w:b w:val="0"/>
          <w:sz w:val="16"/>
          <w:szCs w:val="16"/>
        </w:rPr>
        <w:instrText xml:space="preserve"> Fig. \* ARABIC </w:instrText>
      </w:r>
      <w:r w:rsidR="0007036A" w:rsidRPr="00E03621">
        <w:rPr>
          <w:b w:val="0"/>
          <w:sz w:val="16"/>
          <w:szCs w:val="16"/>
        </w:rPr>
        <w:fldChar w:fldCharType="separate"/>
      </w:r>
      <w:r w:rsidR="00A05C66">
        <w:rPr>
          <w:b w:val="0"/>
          <w:noProof/>
          <w:sz w:val="16"/>
          <w:szCs w:val="16"/>
        </w:rPr>
        <w:t>1</w:t>
      </w:r>
      <w:r w:rsidR="0007036A" w:rsidRPr="00E03621">
        <w:rPr>
          <w:b w:val="0"/>
          <w:sz w:val="16"/>
          <w:szCs w:val="16"/>
        </w:rPr>
        <w:fldChar w:fldCharType="end"/>
      </w:r>
      <w:bookmarkEnd w:id="1"/>
      <w:r w:rsidRPr="00E03621">
        <w:rPr>
          <w:b w:val="0"/>
          <w:sz w:val="16"/>
          <w:szCs w:val="16"/>
        </w:rPr>
        <w:t xml:space="preserve"> </w:t>
      </w:r>
      <w:r>
        <w:rPr>
          <w:b w:val="0"/>
          <w:sz w:val="16"/>
          <w:szCs w:val="16"/>
        </w:rPr>
        <w:t>The target area for the solution is the “east-loop” in the south-east of Belgium near the German border.</w:t>
      </w:r>
    </w:p>
    <w:p w:rsidR="00D05FE0" w:rsidRDefault="00D35CEA" w:rsidP="009E383D">
      <w:pPr>
        <w:pStyle w:val="Titre1"/>
      </w:pPr>
      <w:r>
        <w:t>The Solution</w:t>
      </w:r>
    </w:p>
    <w:p w:rsidR="00CE3679" w:rsidRDefault="009E383D">
      <w:pPr>
        <w:pStyle w:val="Text"/>
      </w:pPr>
      <w:r>
        <w:t>Based on its past experience with Dynamic Line R</w:t>
      </w:r>
      <w:r w:rsidR="007C21F7">
        <w:t xml:space="preserve">ating as described in </w:t>
      </w:r>
      <w:r w:rsidR="0007036A">
        <w:fldChar w:fldCharType="begin"/>
      </w:r>
      <w:r w:rsidR="007C21F7">
        <w:instrText xml:space="preserve"> </w:instrText>
      </w:r>
      <w:r w:rsidR="005951D6">
        <w:instrText>REF</w:instrText>
      </w:r>
      <w:r w:rsidR="007C21F7">
        <w:instrText xml:space="preserve"> _Ref175375818 \w \h </w:instrText>
      </w:r>
      <w:r w:rsidR="0007036A">
        <w:fldChar w:fldCharType="separate"/>
      </w:r>
      <w:r w:rsidR="007C21F7">
        <w:t>[1]</w:t>
      </w:r>
      <w:r w:rsidR="0007036A">
        <w:fldChar w:fldCharType="end"/>
      </w:r>
      <w:r w:rsidR="007C21F7">
        <w:t xml:space="preserve"> and </w:t>
      </w:r>
      <w:r w:rsidR="0007036A">
        <w:fldChar w:fldCharType="begin"/>
      </w:r>
      <w:r w:rsidR="007C21F7">
        <w:instrText xml:space="preserve"> </w:instrText>
      </w:r>
      <w:r w:rsidR="005951D6">
        <w:instrText>REF</w:instrText>
      </w:r>
      <w:r w:rsidR="007C21F7">
        <w:instrText xml:space="preserve"> _Ref175375832 \w \h </w:instrText>
      </w:r>
      <w:r w:rsidR="0007036A">
        <w:fldChar w:fldCharType="separate"/>
      </w:r>
      <w:r w:rsidR="007C21F7">
        <w:t>[2]</w:t>
      </w:r>
      <w:r w:rsidR="0007036A">
        <w:fldChar w:fldCharType="end"/>
      </w:r>
      <w:r w:rsidR="00652A86">
        <w:t xml:space="preserve">, </w:t>
      </w:r>
      <w:proofErr w:type="spellStart"/>
      <w:r w:rsidR="00652A86">
        <w:t>Elia</w:t>
      </w:r>
      <w:proofErr w:type="spellEnd"/>
      <w:r w:rsidR="00652A86">
        <w:t xml:space="preserve"> decided that</w:t>
      </w:r>
      <w:r w:rsidR="001B729E">
        <w:t xml:space="preserve"> it made sense to apply the same solution to the probl</w:t>
      </w:r>
      <w:r w:rsidR="001C554A">
        <w:t>em described above and enhance their ANM solution:</w:t>
      </w:r>
      <w:r w:rsidR="007C7CBA">
        <w:t xml:space="preserve"> Instead of using the static seasonal rating as described in </w:t>
      </w:r>
      <w:r w:rsidR="0007036A">
        <w:fldChar w:fldCharType="begin"/>
      </w:r>
      <w:r w:rsidR="007C7CBA">
        <w:instrText xml:space="preserve"> </w:instrText>
      </w:r>
      <w:r w:rsidR="005951D6">
        <w:instrText>REF</w:instrText>
      </w:r>
      <w:r w:rsidR="007C7CBA">
        <w:instrText xml:space="preserve"> _Ref176239658 \w \h </w:instrText>
      </w:r>
      <w:r w:rsidR="0007036A">
        <w:fldChar w:fldCharType="separate"/>
      </w:r>
      <w:r w:rsidR="007C7CBA">
        <w:t>[3]</w:t>
      </w:r>
      <w:r w:rsidR="0007036A">
        <w:fldChar w:fldCharType="end"/>
      </w:r>
      <w:r w:rsidR="001C554A">
        <w:t xml:space="preserve"> to calculate the required curtailment</w:t>
      </w:r>
      <w:r w:rsidR="0057209E">
        <w:t>, the idea is</w:t>
      </w:r>
      <w:r w:rsidR="007C7CBA">
        <w:t xml:space="preserve"> to base the</w:t>
      </w:r>
      <w:r w:rsidR="0057209E">
        <w:t xml:space="preserve"> calculations</w:t>
      </w:r>
      <w:r w:rsidR="001C554A">
        <w:t xml:space="preserve"> on the real, </w:t>
      </w:r>
      <w:r w:rsidR="007C7CBA">
        <w:t>dynamic line rating</w:t>
      </w:r>
      <w:r w:rsidR="007C7CBA">
        <w:rPr>
          <w:rStyle w:val="Appelnotedebasdep"/>
        </w:rPr>
        <w:footnoteReference w:id="3"/>
      </w:r>
      <w:r w:rsidR="007C7CBA">
        <w:t xml:space="preserve"> </w:t>
      </w:r>
      <w:r w:rsidR="00CE3679">
        <w:t xml:space="preserve">to: </w:t>
      </w:r>
      <w:r w:rsidR="00CE3679" w:rsidRPr="001E3860">
        <w:t xml:space="preserve">in a first step minimize the amount of curtailment of existing wind power plants in </w:t>
      </w:r>
      <w:r w:rsidR="00CE3679">
        <w:t xml:space="preserve">real-time operation and in a </w:t>
      </w:r>
      <w:r w:rsidR="00CE3679" w:rsidRPr="001E3860">
        <w:t>second</w:t>
      </w:r>
      <w:r w:rsidR="00CE3679">
        <w:t xml:space="preserve"> step increase the available connection capacity for new (wind) power plants.</w:t>
      </w:r>
    </w:p>
    <w:p w:rsidR="009E383D" w:rsidRDefault="00FF6666">
      <w:pPr>
        <w:pStyle w:val="Text"/>
      </w:pPr>
      <w:r>
        <w:t>Combining the DLR and ANM solutions makes a lot of sense as they complement each other well. The DLR solution provides the real thermal limits of the network which, in this case (and in many cases), is the main bottleneck that determines system capacity and ANM provides the tool to use all of this dynamic capacity in a secure and controlled way.</w:t>
      </w:r>
    </w:p>
    <w:p w:rsidR="009E383D" w:rsidRDefault="00775007" w:rsidP="009E383D">
      <w:pPr>
        <w:pStyle w:val="Titre2"/>
      </w:pPr>
      <w:r>
        <w:t>Location and Line type</w:t>
      </w:r>
    </w:p>
    <w:p w:rsidR="00975F13" w:rsidRDefault="00885944">
      <w:pPr>
        <w:pStyle w:val="Text"/>
      </w:pPr>
      <w:r>
        <w:t>A section of line</w:t>
      </w:r>
      <w:r w:rsidR="00975F13">
        <w:t xml:space="preserve"> was selected (see </w:t>
      </w:r>
      <w:r w:rsidR="0007036A">
        <w:fldChar w:fldCharType="begin"/>
      </w:r>
      <w:r w:rsidR="00975F13">
        <w:instrText xml:space="preserve"> </w:instrText>
      </w:r>
      <w:r w:rsidR="005951D6">
        <w:instrText>REF</w:instrText>
      </w:r>
      <w:r w:rsidR="00975F13">
        <w:instrText xml:space="preserve"> _Ref175222158 \h </w:instrText>
      </w:r>
      <w:r w:rsidR="0007036A">
        <w:fldChar w:fldCharType="separate"/>
      </w:r>
      <w:r w:rsidR="00647407" w:rsidRPr="001317C0">
        <w:rPr>
          <w:b/>
          <w:sz w:val="16"/>
          <w:szCs w:val="16"/>
        </w:rPr>
        <w:t xml:space="preserve">Fig. </w:t>
      </w:r>
      <w:r w:rsidR="00647407">
        <w:rPr>
          <w:b/>
          <w:noProof/>
          <w:sz w:val="16"/>
          <w:szCs w:val="16"/>
        </w:rPr>
        <w:t>2</w:t>
      </w:r>
      <w:r w:rsidR="0007036A">
        <w:fldChar w:fldCharType="end"/>
      </w:r>
      <w:r w:rsidR="00D0437A">
        <w:t>) to install an</w:t>
      </w:r>
      <w:r w:rsidR="00514D6E">
        <w:t xml:space="preserve"> Ampacimon</w:t>
      </w:r>
      <w:r w:rsidR="00975F13">
        <w:t xml:space="preserve"> sag measurement module to validate the concept on the 70kV network.</w:t>
      </w:r>
      <w:r w:rsidR="00D0437A">
        <w:t xml:space="preserve"> Further modules will be installed at a later stage to equip all critical </w:t>
      </w:r>
      <w:r w:rsidR="00DF4F76">
        <w:t>spans.</w:t>
      </w:r>
    </w:p>
    <w:p w:rsidR="00367CB2" w:rsidRDefault="00367CB2">
      <w:pPr>
        <w:pStyle w:val="Text"/>
      </w:pPr>
    </w:p>
    <w:p w:rsidR="00367CB2" w:rsidRDefault="0007036A" w:rsidP="00E03621">
      <w:pPr>
        <w:pStyle w:val="Text"/>
        <w:keepNext/>
        <w:ind w:firstLine="0"/>
      </w:pPr>
      <w:r w:rsidRPr="0007036A">
        <w:rPr>
          <w:noProof/>
          <w:lang w:val="fr-FR" w:eastAsia="fr-FR"/>
        </w:rPr>
        <w:lastRenderedPageBreak/>
        <w:pict>
          <v:shape id="Text Box 19" o:spid="_x0000_s1030" type="#_x0000_t202" style="position:absolute;left:0;text-align:left;margin-left:14.2pt;margin-top:145.3pt;width:43.8pt;height:16.4pt;z-index:25165824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ea/rgCAADBBQAADgAAAGRycy9lMm9Eb2MueG1srFTJbtswEL0X6D8QvCtaKsmSEDlIbKsokC5A&#10;0g+gRcoiKpEqSVtOi/57h5S3JJeiLQ8EyRm+2d7M9c2+79COKc2lKHF4FWDERC0pF5sSf32svAwj&#10;bYigpJOClfiJaXwzf/vmehwKFslWdpQpBCBCF+NQ4taYofB9XbesJ/pKDkyAsJGqJwauauNTRUZA&#10;7zs/CoLUH6Wig5I10xpel5MQzx1+07DafG4azQzqSgy+Gbcrt6/t7s+vSbFRZGh5fXCD/IUXPeEC&#10;jJ6glsQQtFX8FVTPayW1bMxVLXtfNg2vmYsBogmDF9E8tGRgLhZIjh5OadL/D7b+tPuiEKdQuwQj&#10;QXqo0SPbG3Qn9yjMbX7GQReg9jCAotnDO+i6WPVwL+tvGgm5aInYsFul5NgyQsG/0P70L75OONqC&#10;rMePkoIdsjXSAe0b1dvkQToQoEOdnk61sb7U8JgkaZSCpAZRFGRR5mrnk+L4eVDavGeyR/ZQYgWl&#10;d+Bkd6+NdYYURxVrS8iKd50rfyeePYDi9AKm4auVWSdcNX/mQb7KVlnsxVG68uKAUu+2WsReWoWz&#10;ZPluuVgsw1/WbhgXLaeUCWvmyKww/rPKHTg+ceLELS07Ti2cdUmrzXrRKbQjwOzKLZdykJzV/Odu&#10;uCRALC9CCqM4uItyr0qzmRc3ceLlsyDzgjC/y9MgzuNl9Tykey7Yv4eExhLnSZRMXDo7/SK2wK3X&#10;sZGi5wZmR8f7EmcnJVJYBq4EdaU1hHfT+SIV1v1zKqDcx0I7vlqKTmQ1+/Xetca7YxusJX0CAisJ&#10;BAMuwtyDQyvVD4xGmCEl1t+3RDGMug8CmiAP49gOHXeJk1kEF3UpWV9KiKgBqsQGo+m4MNOg2g6K&#10;b1qwdGy7W2icijtS2w6bvDq0G8wJF9thptlBdHl3WufJO/8NAAD//wMAUEsDBBQABgAIAAAAIQA+&#10;IGbA3wAAAAoBAAAPAAAAZHJzL2Rvd25yZXYueG1sTI/BTsMwDIbvSLxDZCRuLFk3lVGaThPaxpEx&#10;Ks5ZY9qKxomSrCtvT3aCk2X50+/vL9eTGdiIPvSWJMxnAhhSY3VPrYT6Y/ewAhaiIq0GSyjhBwOs&#10;q9ubUhXaXugdx2NsWQqhUCgJXYyu4Dw0HRoVZtYhpduX9UbFtPqWa68uKdwMPBMi50b1lD50yuFL&#10;h8338WwkuOj2j6/+7bDZ7kZRf+7rrG+3Ut7fTZtnYBGn+AfDVT+pQ5WcTvZMOrBBQrZaJjLNJ5ED&#10;uwLzPJU7SVhkiyXwquT/K1S/AAAA//8DAFBLAQItABQABgAIAAAAIQDkmcPA+wAAAOEBAAATAAAA&#10;AAAAAAAAAAAAAAAAAABbQ29udGVudF9UeXBlc10ueG1sUEsBAi0AFAAGAAgAAAAhACOyauHXAAAA&#10;lAEAAAsAAAAAAAAAAAAAAAAALAEAAF9yZWxzLy5yZWxzUEsBAi0AFAAGAAgAAAAhALHXmv64AgAA&#10;wQUAAA4AAAAAAAAAAAAAAAAALAIAAGRycy9lMm9Eb2MueG1sUEsBAi0AFAAGAAgAAAAhAD4gZsDf&#10;AAAACgEAAA8AAAAAAAAAAAAAAAAAEAUAAGRycy9kb3ducmV2LnhtbFBLBQYAAAAABAAEAPMAAAAc&#10;BgAAAAA=&#10;" filled="f" stroked="f">
            <v:textbox style="mso-fit-shape-to-text:t">
              <w:txbxContent>
                <w:p w:rsidR="00CE3679" w:rsidRPr="00720257" w:rsidRDefault="00CE3679" w:rsidP="00720257">
                  <w:pPr>
                    <w:shd w:val="clear" w:color="auto" w:fill="FFFFFF"/>
                    <w:rPr>
                      <w:sz w:val="16"/>
                      <w:szCs w:val="16"/>
                      <w:lang w:val="fr-BE"/>
                    </w:rPr>
                  </w:pPr>
                  <w:r>
                    <w:rPr>
                      <w:sz w:val="16"/>
                      <w:szCs w:val="16"/>
                      <w:lang w:val="fr-BE"/>
                    </w:rPr>
                    <w:t>France</w:t>
                  </w:r>
                </w:p>
              </w:txbxContent>
            </v:textbox>
          </v:shape>
        </w:pict>
      </w:r>
      <w:r w:rsidRPr="0007036A">
        <w:rPr>
          <w:noProof/>
          <w:lang w:val="fr-FR" w:eastAsia="fr-FR"/>
        </w:rPr>
        <w:pict>
          <v:shape id="Zone de texte 2" o:spid="_x0000_s1031" type="#_x0000_t202" style="position:absolute;left:0;text-align:left;margin-left:106.4pt;margin-top:104.9pt;width:43.8pt;height:16.4pt;z-index:25165312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va/MACAADFBQAADgAAAGRycy9lMm9Eb2MueG1srFTJbtswEL0X6D8QvCtaStuSEDlIbKsokC5A&#10;2ktvtEhZRCVSJWnLadF/75DyluRSBOWBIDnDN9ubub7Zdy3acW2EkgWOryKMuKwUE3JT4G9fyyDF&#10;yFgqGW2V5AV+5AbfzN++uR76nCeqUS3jGgGINPnQF7ixts/D0FQN76i5Uj2XIKyV7qiFq96ETNMB&#10;0Ls2TKJoGg5Ks16rihsDr8tRiOcev655ZT/XteEWtQUG36zftd/Xbg/n1zTfaNo3ojq4QV/hRUeF&#10;BKMnqCW1FG21eAHViUoro2p7VakuVHUtKu5jgGji6Fk0Dw3tuY8FkmP6U5rM/4OtPu2+aCQY1I5g&#10;JGkHNfoOlUKMI8v3lqPE5WjoTQ6qDz0o2/2d2oO+j9f096r6YZBUi4bKDb/VWg0Npwx8jN3P8OLr&#10;iGMcyHr4qBjYolurPNC+1p1LIKQEATrU6vFUH/ADVfA4mUyTKUgqECVRmqS+fiHNj597bex7rjrk&#10;DgXWUH4PTnf3xjpnaH5UcbakKkXbegq08skDKI4vYBq+Oplzwlf0dxZlq3SVkoAk01VAIsaC23JB&#10;gmkZzybLd8vFYhn/cXZjkjeCMS6dmSO7YvJv1TvwfOTFiV9GtYI5OOeS0Zv1otVoR4HdpV8+5SA5&#10;q4VP3fBJgFiehRQnJLpLsqCcprOA1GQSZLMoDaI4u8umEcnIsnwa0r0Akox9CwZeGxIaCpxNksnI&#10;pbPTz2KL/HoZG807YWF+tKIrcHpSorlj4EoyX1pLRTueL1Lh3D+nAsp9LLTnq6PoSFa7X+99e5Bj&#10;G6wVewQCawUEAy7C7INDo/QvjAaYIwU2P7dUc4zaDxKaIIsJcYPHX8hklsBFX0rWlxIqK4AqsMVo&#10;PC7sOKy2vRabBiwd2+4WGqcUntSuw0avDu0Gs8LHdphrbhhd3r3WefrO/wIAAP//AwBQSwMEFAAG&#10;AAgAAAAhAKPSI2LeAAAACwEAAA8AAABkcnMvZG93bnJldi54bWxMj8FOwzAQRO9I/IO1SNyoXVOV&#10;EuJUFWrLEShRz25skoh4bdluGv6e5QS32Z3R7NtyPbmBjTam3qOC+UwAs9h402OroP7Y3a2ApazR&#10;6MGjVfBtE6yr66tSF8Zf8N2Oh9wyKsFUaAVdzqHgPDWddTrNfLBI3qePTmcaY8tN1BcqdwOXQiy5&#10;0z3ShU4H+9zZ5utwdgpCDvuHl/j6ttnuRlEf97Xs261StzfT5glYtlP+C8MvPqFDRUwnf0aT2KBA&#10;ziWhZxLikQQl7oVYADvRZiGXwKuS//+h+gEAAP//AwBQSwECLQAUAAYACAAAACEA5JnDwPsAAADh&#10;AQAAEwAAAAAAAAAAAAAAAAAAAAAAW0NvbnRlbnRfVHlwZXNdLnhtbFBLAQItABQABgAIAAAAIQAj&#10;smrh1wAAAJQBAAALAAAAAAAAAAAAAAAAACwBAABfcmVscy8ucmVsc1BLAQItABQABgAIAAAAIQA7&#10;29r8wAIAAMUFAAAOAAAAAAAAAAAAAAAAACwCAABkcnMvZTJvRG9jLnhtbFBLAQItABQABgAIAAAA&#10;IQCj0iNi3gAAAAsBAAAPAAAAAAAAAAAAAAAAABgFAABkcnMvZG93bnJldi54bWxQSwUGAAAAAAQA&#10;BADzAAAAIwYAAAAA&#10;" filled="f" stroked="f">
            <v:textbox style="mso-fit-shape-to-text:t">
              <w:txbxContent>
                <w:p w:rsidR="00CE3679" w:rsidRPr="00720257" w:rsidRDefault="00CE3679" w:rsidP="00165F67">
                  <w:pPr>
                    <w:shd w:val="clear" w:color="auto" w:fill="FFFFFF"/>
                    <w:rPr>
                      <w:sz w:val="16"/>
                      <w:szCs w:val="16"/>
                      <w:lang w:val="fr-BE"/>
                    </w:rPr>
                  </w:pPr>
                  <w:r>
                    <w:rPr>
                      <w:sz w:val="16"/>
                      <w:szCs w:val="16"/>
                      <w:lang w:val="fr-BE"/>
                    </w:rPr>
                    <w:t>Belgium</w:t>
                  </w:r>
                </w:p>
              </w:txbxContent>
            </v:textbox>
          </v:shape>
        </w:pict>
      </w:r>
      <w:r w:rsidRPr="0007036A">
        <w:rPr>
          <w:noProof/>
          <w:lang w:val="fr-FR" w:eastAsia="fr-FR"/>
        </w:rPr>
        <w:pict>
          <v:shape id="Text Box 18" o:spid="_x0000_s1032" type="#_x0000_t202" style="position:absolute;left:0;text-align:left;margin-left:82.4pt;margin-top:71.85pt;width:75.5pt;height:16.4pt;z-index:251657216;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3nM7gCAADBBQAADgAAAGRycy9lMm9Eb2MueG1srFTbbpwwEH2v1H+w/E64FHYBhY2S3aWqlF6k&#10;pB/gxWaxCja1vQtp1X/v2OwtyUvVlgdke8bHM3POzPXN2LVoz5TmUhQ4vAowYqKSlIttgb8+ll6K&#10;kTZEUNJKwQr8xDS+Wbx9cz30OYtkI1vKFAIQofOhL3BjTJ/7vq4a1hF9JXsmwFhL1REDW7X1qSID&#10;oHetHwXBzB+kor2SFdMaTleTES8cfl2zynyua80MagsMsRn3V+6/sX9/cU3yrSJ9w6tDGOQvougI&#10;F/DoCWpFDEE7xV9BdbxSUsvaXFWy82Vd84q5HCCbMHiRzUNDeuZygeLo/lQm/f9gq0/7LwpxCty9&#10;w0iQDjh6ZKNBd3JEYWrrM/Q6B7eHHhzNCOfg63LV/b2svmkk5LIhYstulZJDwwiF+EJ707+4OuFo&#10;C7IZPkoK75CdkQ5orFVniwflQIAOPD2duLGxVHCYJWmagKUCUxSkUeq480l+vNwrbd4z2SG7KLAC&#10;6h042d9rY4Mh+dHFviVkydvW0d+KZwfgOJ3A03DV2mwQjs2fWZCt03Uae3E0W3txQKl3Wy5jb1aG&#10;82T1brVcrsJf9t0wzhtOKRP2maOywvjPmDtofNLESVtatpxaOBuSVtvNslVoT0DZpftcycFydvOf&#10;h+GKALm8SCmM4uAuyrxyls69uI4TL5sHqReE2V02C+IsXpXPU7rngv17SmiwrEbJpKVz0C9yC9z3&#10;OjeSd9zA7Gh5V+D05ERyq8C1oI5aQ3g7rS9KYcM/lwLoPhLt9GolOonVjJvRtUZybIONpE8gYCVB&#10;YKBFmHuwaKT6gdEAM6TA+vuOKIZR+0FAE2RhHNuh4zZxMo9goy4tm0sLERVAFdhgNC2XZhpUu17x&#10;bQMvHdvuFhqn5E7UtsOmqA7tBnPC5XaYaXYQXe6d13nyLn4DAAD//wMAUEsDBBQABgAIAAAAIQAx&#10;QxjM3gAAAAsBAAAPAAAAZHJzL2Rvd25yZXYueG1sTI/NTsMwEITvSLyDtUjcqNO/BIU4VYXacqSU&#10;iLMbL0lEvLZiNw1vz3KC287saPbbYjPZXow4hM6RgvksAYFUO9NRo6B63z88gghRk9G9I1TwjQE2&#10;5e1NoXPjrvSG4yk2gkso5FpBG6PPpQx1i1aHmfNIvPt0g9WR5dBIM+grl9teLpIklVZ3xBda7fG5&#10;xfrrdLEKfPSH7GV4PW53+zGpPg7Vomt2St3fTdsnEBGn+BeGX3xGh5KZzu5CJoiedbpi9MjDapmB&#10;4MRyvmbnzE6WrkGWhfz/Q/kDAAD//wMAUEsBAi0AFAAGAAgAAAAhAOSZw8D7AAAA4QEAABMAAAAA&#10;AAAAAAAAAAAAAAAAAFtDb250ZW50X1R5cGVzXS54bWxQSwECLQAUAAYACAAAACEAI7Jq4dcAAACU&#10;AQAACwAAAAAAAAAAAAAAAAAsAQAAX3JlbHMvLnJlbHNQSwECLQAUAAYACAAAACEAL53nM7gCAADB&#10;BQAADgAAAAAAAAAAAAAAAAAsAgAAZHJzL2Uyb0RvYy54bWxQSwECLQAUAAYACAAAACEAMUMYzN4A&#10;AAALAQAADwAAAAAAAAAAAAAAAAAQBQAAZHJzL2Rvd25yZXYueG1sUEsFBgAAAAAEAAQA8wAAABsG&#10;AAAAAA==&#10;" filled="f" stroked="f">
            <v:textbox style="mso-fit-shape-to-text:t">
              <w:txbxContent>
                <w:p w:rsidR="00CE3679" w:rsidRPr="00FB7884" w:rsidRDefault="00CE3679" w:rsidP="00720257">
                  <w:pPr>
                    <w:shd w:val="clear" w:color="auto" w:fill="FFFFFF"/>
                    <w:rPr>
                      <w:sz w:val="16"/>
                      <w:szCs w:val="16"/>
                      <w:lang w:val="fr-BE"/>
                    </w:rPr>
                  </w:pPr>
                  <w:r w:rsidRPr="00FB7884">
                    <w:rPr>
                      <w:sz w:val="16"/>
                      <w:szCs w:val="16"/>
                    </w:rPr>
                    <w:t>Fays-Les-</w:t>
                  </w:r>
                  <w:proofErr w:type="spellStart"/>
                  <w:r w:rsidRPr="00FB7884">
                    <w:rPr>
                      <w:sz w:val="16"/>
                      <w:szCs w:val="16"/>
                    </w:rPr>
                    <w:t>Veneurs</w:t>
                  </w:r>
                  <w:proofErr w:type="spellEnd"/>
                </w:p>
              </w:txbxContent>
            </v:textbox>
          </v:shape>
        </w:pict>
      </w:r>
      <w:r w:rsidRPr="0007036A">
        <w:rPr>
          <w:noProof/>
          <w:lang w:val="fr-FR" w:eastAsia="fr-FR"/>
        </w:rPr>
        <w:pict>
          <v:shapetype id="_x0000_t32" coordsize="21600,21600" o:spt="32" o:oned="t" path="m,l21600,21600e" filled="f">
            <v:path arrowok="t" fillok="f" o:connecttype="none"/>
            <o:lock v:ext="edit" shapetype="t"/>
          </v:shapetype>
          <v:shape id="AutoShape 17" o:spid="_x0000_s1034" type="#_x0000_t32" style="position:absolute;left:0;text-align:left;margin-left:111.1pt;margin-top:84.65pt;width:52.4pt;height:18pt;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K5iQCAABBBAAADgAAAGRycy9lMm9Eb2MueG1srFPbjtowEH2v1H+w/A65NLAQEVarAH3ZdpF2&#10;+wHGdhKrjm3ZhoCq/nvH5iK2famq8mDGmZkzl3O8eDz2Eh24dUKrCmfjFCOuqGZCtRX+9rYZzTBy&#10;nihGpFa8wifu8OPy44fFYEqe605Lxi0CEOXKwVS4896USeJox3vixtpwBc5G2554uNo2YZYMgN7L&#10;JE/TaTJoy4zVlDsHX1dnJ15G/Kbh1L80jeMeyQpDbz6eNp67cCbLBSlbS0wn6KUN8g9d9EQoKHqD&#10;WhFP0N6KP6B6Qa12uvFjqvtEN42gPM4A02Tpb9O8dsTwOAssx5nbmtz/g6VfD1uLBAPucowU6YGj&#10;p73XsTTKHsKCBuNKiKvV1oYR6VG9mmdNvzukdN0R1fIY/XYykJyFjORdSrg4A2V2wxfNIIZAgbit&#10;Y2P7AAl7QMdIyulGCj96ROHjdDopZkAdBVeez6ZpJC0h5TXZWOc/c92jYFTYeUtE2/laKwX0a5vF&#10;UuTw7HxojZTXhFBZ6Y2QMqpAKjRUeD7JJzHBaSlYcIYwZ9tdLS06kKCj+Itzguc+zOq9YhGs44St&#10;L7YnQp5tKC5VwIPhoJ2LdRbKj3k6X8/Ws2JU5NP1qEgZGz1t6mI03WQPk9WnVV2vsp+htawoO8EY&#10;V6G7q2iz4u9EcXk+Z7ndZHtbQ/IePe4Lmr3+x6Yju4HQszR2mp229so66DQGX95UeAj3d7DvX/7y&#10;FwAAAP//AwBQSwMEFAAGAAgAAAAhAD2WAv3fAAAACwEAAA8AAABkcnMvZG93bnJldi54bWxMj8FO&#10;wzAQRO9I/QdrkbggajdRCw1xqqoSB460lbi68ZIE4nUUO03o17M9lb2NZjT7Jt9MrhVn7EPjScNi&#10;rkAgld42VGk4Ht6eXkCEaMia1hNq+MUAm2J2l5vM+pE+8LyPleASCpnRUMfYZVKGskZnwtx3SOx9&#10;+d6ZyLKvpO3NyOWulYlSK+lMQ/yhNh3uaix/9oPTgGFYLtR27arj+2V8/Ewu32N30Prhftq+gog4&#10;xVsYrviMDgUznfxANohWQ8LHUTZW6xQEJ9Lkmded2FLLFGSRy/8bij8AAAD//wMAUEsBAi0AFAAG&#10;AAgAAAAhAOSZw8D7AAAA4QEAABMAAAAAAAAAAAAAAAAAAAAAAFtDb250ZW50X1R5cGVzXS54bWxQ&#10;SwECLQAUAAYACAAAACEAI7Jq4dcAAACUAQAACwAAAAAAAAAAAAAAAAAsAQAAX3JlbHMvLnJlbHNQ&#10;SwECLQAUAAYACAAAACEAZ+FK5iQCAABBBAAADgAAAAAAAAAAAAAAAAAsAgAAZHJzL2Uyb0RvYy54&#10;bWxQSwECLQAUAAYACAAAACEAPZYC/d8AAAALAQAADwAAAAAAAAAAAAAAAAB8BAAAZHJzL2Rvd25y&#10;ZXYueG1sUEsFBgAAAAAEAAQA8wAAAIgFAAAAAA==&#10;"/>
        </w:pict>
      </w:r>
      <w:r w:rsidRPr="0007036A">
        <w:rPr>
          <w:noProof/>
          <w:lang w:val="fr-FR" w:eastAsia="fr-FR"/>
        </w:rPr>
        <w:pict>
          <v:shape id="Text Box 16" o:spid="_x0000_s1033" type="#_x0000_t202" style="position:absolute;left:0;text-align:left;margin-left:159.6pt;margin-top:99.85pt;width:40.3pt;height:16.4pt;z-index:251655168;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3WurcCAADBBQAADgAAAGRycy9lMm9Eb2MueG1srFRbb9sgFH6ftP+AeHdtPCexrTpVm8TTpO4i&#10;tfsBxOAYzQYPSJxu2n/fAefW9mXaxgMCzuE7t++c65t916Id10YoWWByFWHEZaWYkJsCf30sgxQj&#10;Y6lktFWSF/iJG3wzf/vmeuhzHqtGtYxrBCDS5ENf4MbaPg9DUzW8o+ZK9VyCsFa6oxauehMyTQdA&#10;79owjqJpOCjNeq0qbgy8Lkchnnv8uuaV/VzXhlvUFhh8s37Xfl+7PZxf03yjad+I6uAG/QsvOiok&#10;GD1BLamlaKvFK6hOVFoZVdurSnWhqmtRcR8DREOiF9E8NLTnPhZIjulPaTL/D7b6tPuikWBQO4KR&#10;pB3U6JHvLbpTe0SmLj9Db3JQe+hB0e7hHXR9rKa/V9U3g6RaNFRu+K3Wamg4ZeAfcT/Di68jjnEg&#10;6+GjYmCHbq3yQPtady55kA4E6FCnp1NtnC8VPE4ISQlIKhDFURqnvnYhzY+fe23se6465A4F1lB6&#10;D05398Y6Z2h+VHG2pCpF2/ryt/LZAyiOL2AavjqZc8JX82cWZat0lSZBEk9XQRIxFtyWiySYlmQ2&#10;Wb5bLhZL8svZJUneCMa4dGaOzCLJn1XuwPGREyduGdUK5uCcS0Zv1otWox0FZpd++ZSD5KwWPnfD&#10;JwFieRESiZPoLs6CcprOgqROJkE2i9IgItldNo2SLFmWz0O6F5L/e0hoKHA2iScjl85Ov4gt8ut1&#10;bDTvhIXZ0YquwOlJieaOgSvJfGktFe14vkiFc/+cCij3sdCer46iI1ntfr33rXFqg7ViT0BgrYBg&#10;wEWYe3BolP6B0QAzpMDm+5ZqjlH7QUITZCRJ3NDxl2Qyi+GiLyXrSwmVFUAV2GI0Hhd2HFTbXotN&#10;A5aObXcLjVMKT2rXYaNXh3aDOeFjO8w0N4gu717rPHnnvwEAAP//AwBQSwMEFAAGAAgAAAAhAGCF&#10;mYHfAAAACwEAAA8AAABkcnMvZG93bnJldi54bWxMj8FOwzAQRO9I/IO1SNyoU0dQHOJUFWrLkVIi&#10;zm5skoh4bcVuGv6e5QTH1TzNvinXsxvYZMfYe1SwXGTALDbe9NgqqN93d4/AYtJo9ODRKvi2EdbV&#10;9VWpC+Mv+GanY2oZlWAstIIupVBwHpvOOh0XPlik7NOPTic6x5abUV+o3A1cZNkDd7pH+tDpYJ87&#10;23wdz05BSGG/ehlfD5vtbsrqj30t+nar1O3NvHkCluyc/mD41Sd1qMjp5M9oIhsU5EspCKVAyhUw&#10;InIpacxJgcjFPfCq5P83VD8AAAD//wMAUEsBAi0AFAAGAAgAAAAhAOSZw8D7AAAA4QEAABMAAAAA&#10;AAAAAAAAAAAAAAAAAFtDb250ZW50X1R5cGVzXS54bWxQSwECLQAUAAYACAAAACEAI7Jq4dcAAACU&#10;AQAACwAAAAAAAAAAAAAAAAAsAQAAX3JlbHMvLnJlbHNQSwECLQAUAAYACAAAACEAeJ3WurcCAADB&#10;BQAADgAAAAAAAAAAAAAAAAAsAgAAZHJzL2Uyb0RvYy54bWxQSwECLQAUAAYACAAAACEAYIWZgd8A&#10;AAALAQAADwAAAAAAAAAAAAAAAAAPBQAAZHJzL2Rvd25yZXYueG1sUEsFBgAAAAAEAAQA8wAAABsG&#10;AAAAAA==&#10;" filled="f" stroked="f">
            <v:textbox style="mso-fit-shape-to-text:t">
              <w:txbxContent>
                <w:p w:rsidR="00CE3679" w:rsidRPr="00FB7884" w:rsidRDefault="00CE3679" w:rsidP="00165F67">
                  <w:pPr>
                    <w:shd w:val="clear" w:color="auto" w:fill="FFFFFF"/>
                    <w:rPr>
                      <w:sz w:val="16"/>
                      <w:szCs w:val="16"/>
                      <w:lang w:val="fr-BE"/>
                    </w:rPr>
                  </w:pPr>
                  <w:r>
                    <w:rPr>
                      <w:sz w:val="16"/>
                      <w:szCs w:val="16"/>
                      <w:lang w:val="fr-BE"/>
                    </w:rPr>
                    <w:t>Orgeo</w:t>
                  </w:r>
                </w:p>
              </w:txbxContent>
            </v:textbox>
          </v:shape>
        </w:pict>
      </w:r>
      <w:r w:rsidR="006C26AC">
        <w:rPr>
          <w:noProof/>
        </w:rPr>
        <w:drawing>
          <wp:inline distT="0" distB="0" distL="0" distR="0">
            <wp:extent cx="3004185" cy="2228215"/>
            <wp:effectExtent l="1905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004185" cy="2228215"/>
                    </a:xfrm>
                    <a:prstGeom prst="rect">
                      <a:avLst/>
                    </a:prstGeom>
                    <a:noFill/>
                    <a:ln w="9525">
                      <a:noFill/>
                      <a:miter lim="800000"/>
                      <a:headEnd/>
                      <a:tailEnd/>
                    </a:ln>
                  </pic:spPr>
                </pic:pic>
              </a:graphicData>
            </a:graphic>
          </wp:inline>
        </w:drawing>
      </w:r>
    </w:p>
    <w:p w:rsidR="00367CB2" w:rsidRDefault="00367CB2" w:rsidP="00367CB2">
      <w:pPr>
        <w:pStyle w:val="Lgende"/>
        <w:rPr>
          <w:b w:val="0"/>
          <w:sz w:val="16"/>
          <w:szCs w:val="16"/>
        </w:rPr>
      </w:pPr>
      <w:bookmarkStart w:id="2" w:name="_Ref175222158"/>
      <w:bookmarkStart w:id="3" w:name="_Ref175222145"/>
      <w:r w:rsidRPr="001317C0">
        <w:rPr>
          <w:b w:val="0"/>
          <w:sz w:val="16"/>
          <w:szCs w:val="16"/>
        </w:rPr>
        <w:t xml:space="preserve">Fig. </w:t>
      </w:r>
      <w:r w:rsidR="0007036A" w:rsidRPr="001317C0">
        <w:rPr>
          <w:b w:val="0"/>
          <w:sz w:val="16"/>
          <w:szCs w:val="16"/>
        </w:rPr>
        <w:fldChar w:fldCharType="begin"/>
      </w:r>
      <w:r w:rsidRPr="001317C0">
        <w:rPr>
          <w:b w:val="0"/>
          <w:sz w:val="16"/>
          <w:szCs w:val="16"/>
        </w:rPr>
        <w:instrText xml:space="preserve"> </w:instrText>
      </w:r>
      <w:r w:rsidR="005951D6">
        <w:rPr>
          <w:b w:val="0"/>
          <w:sz w:val="16"/>
          <w:szCs w:val="16"/>
        </w:rPr>
        <w:instrText>SEQ</w:instrText>
      </w:r>
      <w:r w:rsidRPr="001317C0">
        <w:rPr>
          <w:b w:val="0"/>
          <w:sz w:val="16"/>
          <w:szCs w:val="16"/>
        </w:rPr>
        <w:instrText xml:space="preserve"> Fig. \* ARABIC </w:instrText>
      </w:r>
      <w:r w:rsidR="0007036A" w:rsidRPr="001317C0">
        <w:rPr>
          <w:b w:val="0"/>
          <w:sz w:val="16"/>
          <w:szCs w:val="16"/>
        </w:rPr>
        <w:fldChar w:fldCharType="separate"/>
      </w:r>
      <w:r w:rsidR="00A05C66">
        <w:rPr>
          <w:b w:val="0"/>
          <w:noProof/>
          <w:sz w:val="16"/>
          <w:szCs w:val="16"/>
        </w:rPr>
        <w:t>2</w:t>
      </w:r>
      <w:r w:rsidR="0007036A" w:rsidRPr="001317C0">
        <w:rPr>
          <w:b w:val="0"/>
          <w:sz w:val="16"/>
          <w:szCs w:val="16"/>
        </w:rPr>
        <w:fldChar w:fldCharType="end"/>
      </w:r>
      <w:bookmarkEnd w:id="2"/>
      <w:r w:rsidRPr="001317C0">
        <w:rPr>
          <w:b w:val="0"/>
          <w:sz w:val="16"/>
          <w:szCs w:val="16"/>
        </w:rPr>
        <w:t xml:space="preserve">  The equipped line</w:t>
      </w:r>
      <w:r>
        <w:rPr>
          <w:b w:val="0"/>
          <w:sz w:val="16"/>
          <w:szCs w:val="16"/>
        </w:rPr>
        <w:t xml:space="preserve"> </w:t>
      </w:r>
      <w:r w:rsidRPr="001317C0">
        <w:rPr>
          <w:b w:val="0"/>
          <w:sz w:val="16"/>
          <w:szCs w:val="16"/>
        </w:rPr>
        <w:t>is situated in southern Belgium</w:t>
      </w:r>
      <w:r>
        <w:rPr>
          <w:b w:val="0"/>
          <w:sz w:val="16"/>
          <w:szCs w:val="16"/>
        </w:rPr>
        <w:t>, in the Ardennes region</w:t>
      </w:r>
      <w:bookmarkEnd w:id="3"/>
      <w:r w:rsidR="00ED35EB">
        <w:rPr>
          <w:b w:val="0"/>
          <w:sz w:val="16"/>
          <w:szCs w:val="16"/>
        </w:rPr>
        <w:t xml:space="preserve"> about 60 km north-west of Luxemburg</w:t>
      </w:r>
      <w:r>
        <w:rPr>
          <w:b w:val="0"/>
          <w:sz w:val="16"/>
          <w:szCs w:val="16"/>
        </w:rPr>
        <w:t>.</w:t>
      </w:r>
    </w:p>
    <w:p w:rsidR="008B4399" w:rsidRPr="008B4399" w:rsidRDefault="008B4399" w:rsidP="008B4399"/>
    <w:p w:rsidR="00885944" w:rsidRDefault="00975F13">
      <w:pPr>
        <w:pStyle w:val="Text"/>
      </w:pPr>
      <w:r>
        <w:t xml:space="preserve">The equipped line is of the type AMS95 and has </w:t>
      </w:r>
      <w:r w:rsidR="005D5132">
        <w:t>a 12.</w:t>
      </w:r>
      <w:r>
        <w:t>5 mm diameter. The static rating of the line is 370 A in winter and 320 A in summer.</w:t>
      </w:r>
    </w:p>
    <w:p w:rsidR="00D0437A" w:rsidRDefault="00D0437A">
      <w:pPr>
        <w:pStyle w:val="Text"/>
      </w:pPr>
    </w:p>
    <w:p w:rsidR="009E3C82" w:rsidRDefault="009E3C82" w:rsidP="009E3C82">
      <w:pPr>
        <w:pStyle w:val="Titre2"/>
      </w:pPr>
      <w:r>
        <w:t>The Solution Architecture</w:t>
      </w:r>
    </w:p>
    <w:p w:rsidR="009E3C82" w:rsidRDefault="009E3C82" w:rsidP="009E3C82">
      <w:pPr>
        <w:pStyle w:val="Text"/>
      </w:pPr>
      <w:r>
        <w:t>The overall solution architecture has 3 main tiers:</w:t>
      </w:r>
    </w:p>
    <w:p w:rsidR="009E3C82" w:rsidRDefault="009E3C82" w:rsidP="009E3C82">
      <w:pPr>
        <w:pStyle w:val="Text"/>
        <w:numPr>
          <w:ilvl w:val="0"/>
          <w:numId w:val="19"/>
        </w:numPr>
      </w:pPr>
      <w:r>
        <w:t>The Module(s)</w:t>
      </w:r>
    </w:p>
    <w:p w:rsidR="009E3C82" w:rsidRDefault="009E3C82" w:rsidP="009E3C82">
      <w:pPr>
        <w:pStyle w:val="Text"/>
        <w:numPr>
          <w:ilvl w:val="0"/>
          <w:numId w:val="19"/>
        </w:numPr>
      </w:pPr>
      <w:r>
        <w:t>The Ampacimon DLR application</w:t>
      </w:r>
    </w:p>
    <w:p w:rsidR="009E3C82" w:rsidRDefault="009E3C82" w:rsidP="009E3C82">
      <w:pPr>
        <w:pStyle w:val="Text"/>
        <w:numPr>
          <w:ilvl w:val="0"/>
          <w:numId w:val="19"/>
        </w:numPr>
      </w:pPr>
      <w:r>
        <w:t xml:space="preserve">The </w:t>
      </w:r>
      <w:r w:rsidR="00647407">
        <w:t xml:space="preserve">EMS and optimal </w:t>
      </w:r>
      <w:r>
        <w:t>flow simulator</w:t>
      </w:r>
    </w:p>
    <w:p w:rsidR="009E3C82" w:rsidRDefault="009E3C82" w:rsidP="009E3C82">
      <w:pPr>
        <w:pStyle w:val="Text"/>
      </w:pPr>
      <w:r>
        <w:t xml:space="preserve">  </w:t>
      </w:r>
    </w:p>
    <w:p w:rsidR="009E3C82" w:rsidRDefault="009E3C82" w:rsidP="009E3C82">
      <w:pPr>
        <w:pStyle w:val="Text"/>
      </w:pPr>
      <w:r>
        <w:t>The data is transferred by GSM</w:t>
      </w:r>
      <w:r w:rsidR="005D5132">
        <w:t>/GPRS</w:t>
      </w:r>
      <w:r>
        <w:t xml:space="preserve"> from the mod</w:t>
      </w:r>
      <w:r w:rsidR="005D5132">
        <w:t>ule to the Ampacimon server, which</w:t>
      </w:r>
      <w:r>
        <w:t xml:space="preserve"> computes the DLR based on the various inputs</w:t>
      </w:r>
      <w:r w:rsidR="00FF6666">
        <w:t xml:space="preserve"> (including line loading from the EMS system)</w:t>
      </w:r>
      <w:r>
        <w:t xml:space="preserve"> and transfers the result to the </w:t>
      </w:r>
      <w:r w:rsidR="00647407">
        <w:t>EMS and OPF</w:t>
      </w:r>
      <w:r w:rsidR="004E6308">
        <w:t xml:space="preserve"> (= Optimal Power Flow)</w:t>
      </w:r>
      <w:r w:rsidR="00FF6666">
        <w:t>. The EMS system will determine if there is an overload and trigger the OPF to calculate the required curtailment to solve the overload. The OPF will then determine the new set points for the wind farms. The whole p</w:t>
      </w:r>
      <w:r w:rsidR="00F73B76">
        <w:t>rocess is done every 15 minutes.</w:t>
      </w:r>
      <w:r>
        <w:t xml:space="preserve"> (</w:t>
      </w:r>
      <w:proofErr w:type="gramStart"/>
      <w:r>
        <w:t>see</w:t>
      </w:r>
      <w:proofErr w:type="gramEnd"/>
      <w:r>
        <w:t xml:space="preserve"> </w:t>
      </w:r>
      <w:r w:rsidR="0007036A">
        <w:fldChar w:fldCharType="begin"/>
      </w:r>
      <w:r>
        <w:instrText xml:space="preserve"> </w:instrText>
      </w:r>
      <w:r w:rsidR="005951D6">
        <w:instrText>REF</w:instrText>
      </w:r>
      <w:r>
        <w:instrText xml:space="preserve"> _Ref175379344 \h </w:instrText>
      </w:r>
      <w:r w:rsidR="0007036A">
        <w:fldChar w:fldCharType="separate"/>
      </w:r>
      <w:r w:rsidR="00367CB2" w:rsidRPr="0012713F">
        <w:rPr>
          <w:b/>
          <w:sz w:val="16"/>
          <w:szCs w:val="16"/>
        </w:rPr>
        <w:t xml:space="preserve">Fig. </w:t>
      </w:r>
      <w:r w:rsidR="00367CB2">
        <w:rPr>
          <w:b/>
          <w:noProof/>
          <w:sz w:val="16"/>
          <w:szCs w:val="16"/>
        </w:rPr>
        <w:t>3</w:t>
      </w:r>
      <w:r w:rsidR="0007036A">
        <w:fldChar w:fldCharType="end"/>
      </w:r>
      <w:r>
        <w:t>)</w:t>
      </w:r>
    </w:p>
    <w:p w:rsidR="00B32A60" w:rsidRDefault="00B32A60" w:rsidP="009E3C82">
      <w:pPr>
        <w:pStyle w:val="Text"/>
      </w:pPr>
    </w:p>
    <w:p w:rsidR="009E3C82" w:rsidRDefault="001D341A" w:rsidP="009911F7">
      <w:pPr>
        <w:keepNext/>
        <w:jc w:val="center"/>
      </w:pPr>
      <w:r w:rsidRPr="001D341A">
        <w:rPr>
          <w:noProof/>
        </w:rPr>
        <w:lastRenderedPageBreak/>
        <w:drawing>
          <wp:inline distT="0" distB="0" distL="0" distR="0">
            <wp:extent cx="2922270" cy="3597510"/>
            <wp:effectExtent l="0" t="0" r="0" b="9525"/>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23154" cy="3598598"/>
                    </a:xfrm>
                    <a:prstGeom prst="rect">
                      <a:avLst/>
                    </a:prstGeom>
                    <a:noFill/>
                    <a:ln>
                      <a:noFill/>
                    </a:ln>
                  </pic:spPr>
                </pic:pic>
              </a:graphicData>
            </a:graphic>
          </wp:inline>
        </w:drawing>
      </w:r>
    </w:p>
    <w:p w:rsidR="009E3C82" w:rsidRPr="009E3C82" w:rsidRDefault="009E3C82" w:rsidP="009E3C82">
      <w:pPr>
        <w:pStyle w:val="Lgende"/>
        <w:rPr>
          <w:b w:val="0"/>
          <w:sz w:val="16"/>
          <w:szCs w:val="16"/>
        </w:rPr>
      </w:pPr>
      <w:bookmarkStart w:id="4" w:name="_Ref175379344"/>
      <w:r w:rsidRPr="0012713F">
        <w:rPr>
          <w:b w:val="0"/>
          <w:sz w:val="16"/>
          <w:szCs w:val="16"/>
        </w:rPr>
        <w:t xml:space="preserve">Fig. </w:t>
      </w:r>
      <w:r w:rsidR="0007036A" w:rsidRPr="0012713F">
        <w:rPr>
          <w:b w:val="0"/>
          <w:sz w:val="16"/>
          <w:szCs w:val="16"/>
        </w:rPr>
        <w:fldChar w:fldCharType="begin"/>
      </w:r>
      <w:r w:rsidRPr="0012713F">
        <w:rPr>
          <w:b w:val="0"/>
          <w:sz w:val="16"/>
          <w:szCs w:val="16"/>
        </w:rPr>
        <w:instrText xml:space="preserve"> </w:instrText>
      </w:r>
      <w:r w:rsidR="005951D6">
        <w:rPr>
          <w:b w:val="0"/>
          <w:sz w:val="16"/>
          <w:szCs w:val="16"/>
        </w:rPr>
        <w:instrText>SEQ</w:instrText>
      </w:r>
      <w:r w:rsidRPr="0012713F">
        <w:rPr>
          <w:b w:val="0"/>
          <w:sz w:val="16"/>
          <w:szCs w:val="16"/>
        </w:rPr>
        <w:instrText xml:space="preserve"> Fig. \* ARABIC </w:instrText>
      </w:r>
      <w:r w:rsidR="0007036A" w:rsidRPr="0012713F">
        <w:rPr>
          <w:b w:val="0"/>
          <w:sz w:val="16"/>
          <w:szCs w:val="16"/>
        </w:rPr>
        <w:fldChar w:fldCharType="separate"/>
      </w:r>
      <w:r w:rsidR="00A05C66">
        <w:rPr>
          <w:b w:val="0"/>
          <w:noProof/>
          <w:sz w:val="16"/>
          <w:szCs w:val="16"/>
        </w:rPr>
        <w:t>3</w:t>
      </w:r>
      <w:r w:rsidR="0007036A" w:rsidRPr="0012713F">
        <w:rPr>
          <w:b w:val="0"/>
          <w:sz w:val="16"/>
          <w:szCs w:val="16"/>
        </w:rPr>
        <w:fldChar w:fldCharType="end"/>
      </w:r>
      <w:bookmarkEnd w:id="4"/>
      <w:r w:rsidRPr="0012713F">
        <w:rPr>
          <w:b w:val="0"/>
          <w:sz w:val="16"/>
          <w:szCs w:val="16"/>
        </w:rPr>
        <w:t xml:space="preserve">.  </w:t>
      </w:r>
      <w:r w:rsidR="0021277E" w:rsidRPr="0012713F">
        <w:rPr>
          <w:b w:val="0"/>
          <w:sz w:val="16"/>
          <w:szCs w:val="16"/>
        </w:rPr>
        <w:t>Overall</w:t>
      </w:r>
      <w:r w:rsidRPr="0012713F">
        <w:rPr>
          <w:b w:val="0"/>
          <w:sz w:val="16"/>
          <w:szCs w:val="16"/>
        </w:rPr>
        <w:t xml:space="preserve"> architecture showing hi-level data-flow</w:t>
      </w:r>
    </w:p>
    <w:p w:rsidR="00D0437A" w:rsidRDefault="00D0437A" w:rsidP="00D0437A">
      <w:pPr>
        <w:pStyle w:val="Titre2"/>
      </w:pPr>
      <w:r>
        <w:t>The Sag measurement Module</w:t>
      </w:r>
    </w:p>
    <w:p w:rsidR="00885944" w:rsidRDefault="00D0437A">
      <w:pPr>
        <w:pStyle w:val="Text"/>
      </w:pPr>
      <w:r>
        <w:t xml:space="preserve">To calculate the DLR of the different lines involved </w:t>
      </w:r>
      <w:proofErr w:type="spellStart"/>
      <w:r>
        <w:t>E</w:t>
      </w:r>
      <w:r w:rsidR="00514D6E">
        <w:t>lia</w:t>
      </w:r>
      <w:proofErr w:type="spellEnd"/>
      <w:r w:rsidR="00514D6E">
        <w:t xml:space="preserve"> decided to use Ampacimon direct sag</w:t>
      </w:r>
      <w:r w:rsidR="007C21F7">
        <w:t xml:space="preserve"> monitors and software</w:t>
      </w:r>
      <w:r w:rsidR="00497C49">
        <w:t xml:space="preserve"> </w:t>
      </w:r>
      <w:r w:rsidR="0007036A">
        <w:fldChar w:fldCharType="begin"/>
      </w:r>
      <w:r w:rsidR="00497C49">
        <w:instrText xml:space="preserve"> </w:instrText>
      </w:r>
      <w:r w:rsidR="005951D6">
        <w:instrText>REF</w:instrText>
      </w:r>
      <w:r w:rsidR="00497C49">
        <w:instrText xml:space="preserve"> _Ref176278456 \w \h </w:instrText>
      </w:r>
      <w:r w:rsidR="0007036A">
        <w:fldChar w:fldCharType="separate"/>
      </w:r>
      <w:r w:rsidR="00497C49">
        <w:t>[4]</w:t>
      </w:r>
      <w:r w:rsidR="0007036A">
        <w:fldChar w:fldCharType="end"/>
      </w:r>
      <w:r w:rsidR="007C21F7">
        <w:t xml:space="preserve">. The module (see </w:t>
      </w:r>
      <w:r w:rsidR="0007036A">
        <w:fldChar w:fldCharType="begin"/>
      </w:r>
      <w:r w:rsidR="007C21F7">
        <w:instrText xml:space="preserve"> </w:instrText>
      </w:r>
      <w:r w:rsidR="005951D6">
        <w:instrText>REF</w:instrText>
      </w:r>
      <w:r w:rsidR="007C21F7">
        <w:instrText xml:space="preserve"> _Ref175375402 \h </w:instrText>
      </w:r>
      <w:r w:rsidR="0007036A">
        <w:fldChar w:fldCharType="separate"/>
      </w:r>
      <w:r w:rsidR="00647407" w:rsidRPr="007C21F7">
        <w:rPr>
          <w:b/>
          <w:sz w:val="16"/>
          <w:szCs w:val="16"/>
        </w:rPr>
        <w:t xml:space="preserve">Fig. </w:t>
      </w:r>
      <w:r w:rsidR="00647407">
        <w:rPr>
          <w:b/>
          <w:noProof/>
          <w:sz w:val="16"/>
          <w:szCs w:val="16"/>
        </w:rPr>
        <w:t>4</w:t>
      </w:r>
      <w:r w:rsidR="0007036A">
        <w:fldChar w:fldCharType="end"/>
      </w:r>
      <w:r w:rsidR="007C21F7">
        <w:t xml:space="preserve">) </w:t>
      </w:r>
      <w:r w:rsidR="004E6308">
        <w:t>detects</w:t>
      </w:r>
      <w:r w:rsidR="007C21F7">
        <w:t xml:space="preserve"> the mechanical </w:t>
      </w:r>
      <w:r w:rsidR="004E6308">
        <w:t xml:space="preserve">movements induced by the wind on </w:t>
      </w:r>
      <w:r w:rsidR="007C21F7">
        <w:t>the conductor to determine its fundamental frequency, which is a direct image of the conductor’s sag</w:t>
      </w:r>
      <w:r w:rsidR="00DB4044">
        <w:rPr>
          <w:rStyle w:val="Appelnotedebasdep"/>
        </w:rPr>
        <w:footnoteReference w:id="4"/>
      </w:r>
      <w:r w:rsidR="007C21F7">
        <w:t xml:space="preserve">. </w:t>
      </w:r>
    </w:p>
    <w:p w:rsidR="007C21F7" w:rsidRDefault="007C21F7">
      <w:pPr>
        <w:pStyle w:val="Text"/>
      </w:pPr>
    </w:p>
    <w:p w:rsidR="007C21F7" w:rsidRDefault="006C26AC" w:rsidP="007C21F7">
      <w:pPr>
        <w:pStyle w:val="Text"/>
        <w:keepNext/>
        <w:ind w:firstLine="0"/>
      </w:pPr>
      <w:r>
        <w:rPr>
          <w:noProof/>
        </w:rPr>
        <w:drawing>
          <wp:inline distT="0" distB="0" distL="0" distR="0">
            <wp:extent cx="3058160" cy="2282190"/>
            <wp:effectExtent l="1905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058160" cy="2282190"/>
                    </a:xfrm>
                    <a:prstGeom prst="rect">
                      <a:avLst/>
                    </a:prstGeom>
                    <a:noFill/>
                    <a:ln w="9525">
                      <a:noFill/>
                      <a:miter lim="800000"/>
                      <a:headEnd/>
                      <a:tailEnd/>
                    </a:ln>
                  </pic:spPr>
                </pic:pic>
              </a:graphicData>
            </a:graphic>
          </wp:inline>
        </w:drawing>
      </w:r>
    </w:p>
    <w:p w:rsidR="007C21F7" w:rsidRDefault="007C21F7" w:rsidP="007C21F7">
      <w:pPr>
        <w:pStyle w:val="Lgende"/>
        <w:jc w:val="both"/>
        <w:rPr>
          <w:b w:val="0"/>
          <w:sz w:val="16"/>
          <w:szCs w:val="16"/>
        </w:rPr>
      </w:pPr>
      <w:bookmarkStart w:id="5" w:name="_Ref175375402"/>
      <w:r w:rsidRPr="007C21F7">
        <w:rPr>
          <w:b w:val="0"/>
          <w:sz w:val="16"/>
          <w:szCs w:val="16"/>
        </w:rPr>
        <w:t xml:space="preserve">Fig. </w:t>
      </w:r>
      <w:r w:rsidR="0007036A" w:rsidRPr="007C21F7">
        <w:rPr>
          <w:b w:val="0"/>
          <w:sz w:val="16"/>
          <w:szCs w:val="16"/>
        </w:rPr>
        <w:fldChar w:fldCharType="begin"/>
      </w:r>
      <w:r w:rsidRPr="007C21F7">
        <w:rPr>
          <w:b w:val="0"/>
          <w:sz w:val="16"/>
          <w:szCs w:val="16"/>
        </w:rPr>
        <w:instrText xml:space="preserve"> </w:instrText>
      </w:r>
      <w:r w:rsidR="005951D6">
        <w:rPr>
          <w:b w:val="0"/>
          <w:sz w:val="16"/>
          <w:szCs w:val="16"/>
        </w:rPr>
        <w:instrText>SEQ</w:instrText>
      </w:r>
      <w:r w:rsidRPr="007C21F7">
        <w:rPr>
          <w:b w:val="0"/>
          <w:sz w:val="16"/>
          <w:szCs w:val="16"/>
        </w:rPr>
        <w:instrText xml:space="preserve"> Fig. \* ARABIC </w:instrText>
      </w:r>
      <w:r w:rsidR="0007036A" w:rsidRPr="007C21F7">
        <w:rPr>
          <w:b w:val="0"/>
          <w:sz w:val="16"/>
          <w:szCs w:val="16"/>
        </w:rPr>
        <w:fldChar w:fldCharType="separate"/>
      </w:r>
      <w:r w:rsidR="00A05C66">
        <w:rPr>
          <w:b w:val="0"/>
          <w:noProof/>
          <w:sz w:val="16"/>
          <w:szCs w:val="16"/>
        </w:rPr>
        <w:t>4</w:t>
      </w:r>
      <w:r w:rsidR="0007036A" w:rsidRPr="007C21F7">
        <w:rPr>
          <w:b w:val="0"/>
          <w:sz w:val="16"/>
          <w:szCs w:val="16"/>
        </w:rPr>
        <w:fldChar w:fldCharType="end"/>
      </w:r>
      <w:bookmarkEnd w:id="5"/>
      <w:r w:rsidRPr="007C21F7">
        <w:rPr>
          <w:b w:val="0"/>
          <w:sz w:val="16"/>
          <w:szCs w:val="16"/>
        </w:rPr>
        <w:t xml:space="preserve">.  </w:t>
      </w:r>
      <w:proofErr w:type="gramStart"/>
      <w:r w:rsidRPr="007C21F7">
        <w:rPr>
          <w:b w:val="0"/>
          <w:sz w:val="16"/>
          <w:szCs w:val="16"/>
        </w:rPr>
        <w:t>Ampacimon module installed on the 70 kV line.</w:t>
      </w:r>
      <w:proofErr w:type="gramEnd"/>
    </w:p>
    <w:p w:rsidR="007C21F7" w:rsidRDefault="007C21F7" w:rsidP="007C21F7"/>
    <w:p w:rsidR="007C21F7" w:rsidRDefault="007C21F7" w:rsidP="00DB4044">
      <w:pPr>
        <w:pStyle w:val="Text"/>
      </w:pPr>
      <w:r>
        <w:t>The accurate sag measurement allows the software to “calibrate” the ambient weather conditions and use the effective conditions to determine DLR (see</w:t>
      </w:r>
      <w:r w:rsidR="00647407">
        <w:t xml:space="preserve"> </w:t>
      </w:r>
      <w:r w:rsidR="0007036A">
        <w:fldChar w:fldCharType="begin"/>
      </w:r>
      <w:r w:rsidR="00647407">
        <w:instrText xml:space="preserve"> </w:instrText>
      </w:r>
      <w:r w:rsidR="005951D6">
        <w:instrText>REF</w:instrText>
      </w:r>
      <w:r w:rsidR="00647407">
        <w:instrText xml:space="preserve"> _Ref176245854 \h </w:instrText>
      </w:r>
      <w:r w:rsidR="0007036A">
        <w:fldChar w:fldCharType="separate"/>
      </w:r>
      <w:r w:rsidR="00647407" w:rsidRPr="00DB4044">
        <w:t>Fig. 5</w:t>
      </w:r>
      <w:r w:rsidR="0007036A">
        <w:fldChar w:fldCharType="end"/>
      </w:r>
      <w:r w:rsidR="00647407">
        <w:t>)</w:t>
      </w:r>
      <w:r w:rsidR="005D5132">
        <w:t xml:space="preserve">. This method removes </w:t>
      </w:r>
      <w:r>
        <w:t>the uncertainty related to point measurement of these important variables</w:t>
      </w:r>
      <w:r w:rsidRPr="00DB4044">
        <w:footnoteReference w:id="5"/>
      </w:r>
      <w:r>
        <w:t xml:space="preserve"> and p</w:t>
      </w:r>
      <w:r w:rsidR="005D5132">
        <w:t>rovides the operator with a</w:t>
      </w:r>
      <w:r>
        <w:t xml:space="preserve"> trustworthy rating.</w:t>
      </w:r>
    </w:p>
    <w:p w:rsidR="007C21F7" w:rsidRDefault="007C21F7" w:rsidP="007C21F7">
      <w:pPr>
        <w:pStyle w:val="Text"/>
      </w:pPr>
    </w:p>
    <w:p w:rsidR="007C21F7" w:rsidRDefault="006C26AC" w:rsidP="007C21F7">
      <w:pPr>
        <w:pStyle w:val="Text"/>
        <w:keepNext/>
        <w:ind w:firstLine="0"/>
      </w:pPr>
      <w:r>
        <w:rPr>
          <w:noProof/>
        </w:rPr>
        <w:lastRenderedPageBreak/>
        <w:drawing>
          <wp:inline distT="0" distB="0" distL="0" distR="0">
            <wp:extent cx="3073400" cy="2036445"/>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srcRect/>
                    <a:stretch>
                      <a:fillRect/>
                    </a:stretch>
                  </pic:blipFill>
                  <pic:spPr bwMode="auto">
                    <a:xfrm>
                      <a:off x="0" y="0"/>
                      <a:ext cx="3073400" cy="2036445"/>
                    </a:xfrm>
                    <a:prstGeom prst="rect">
                      <a:avLst/>
                    </a:prstGeom>
                    <a:noFill/>
                    <a:ln w="9525">
                      <a:noFill/>
                      <a:miter lim="800000"/>
                      <a:headEnd/>
                      <a:tailEnd/>
                    </a:ln>
                  </pic:spPr>
                </pic:pic>
              </a:graphicData>
            </a:graphic>
          </wp:inline>
        </w:drawing>
      </w:r>
    </w:p>
    <w:p w:rsidR="007C21F7" w:rsidRPr="007C21F7" w:rsidRDefault="007C21F7" w:rsidP="007C21F7">
      <w:pPr>
        <w:pStyle w:val="Lgende"/>
        <w:jc w:val="both"/>
        <w:rPr>
          <w:b w:val="0"/>
          <w:sz w:val="16"/>
          <w:szCs w:val="16"/>
        </w:rPr>
      </w:pPr>
      <w:bookmarkStart w:id="6" w:name="_Ref176245854"/>
      <w:r w:rsidRPr="007C21F7">
        <w:rPr>
          <w:b w:val="0"/>
          <w:sz w:val="16"/>
          <w:szCs w:val="16"/>
        </w:rPr>
        <w:t xml:space="preserve">Fig. </w:t>
      </w:r>
      <w:r w:rsidR="0007036A" w:rsidRPr="007C21F7">
        <w:rPr>
          <w:b w:val="0"/>
          <w:sz w:val="16"/>
          <w:szCs w:val="16"/>
        </w:rPr>
        <w:fldChar w:fldCharType="begin"/>
      </w:r>
      <w:r w:rsidRPr="007C21F7">
        <w:rPr>
          <w:b w:val="0"/>
          <w:sz w:val="16"/>
          <w:szCs w:val="16"/>
        </w:rPr>
        <w:instrText xml:space="preserve"> </w:instrText>
      </w:r>
      <w:r w:rsidR="005951D6">
        <w:rPr>
          <w:b w:val="0"/>
          <w:sz w:val="16"/>
          <w:szCs w:val="16"/>
        </w:rPr>
        <w:instrText>SEQ</w:instrText>
      </w:r>
      <w:r w:rsidRPr="007C21F7">
        <w:rPr>
          <w:b w:val="0"/>
          <w:sz w:val="16"/>
          <w:szCs w:val="16"/>
        </w:rPr>
        <w:instrText xml:space="preserve"> Fig. \* ARABIC </w:instrText>
      </w:r>
      <w:r w:rsidR="0007036A" w:rsidRPr="007C21F7">
        <w:rPr>
          <w:b w:val="0"/>
          <w:sz w:val="16"/>
          <w:szCs w:val="16"/>
        </w:rPr>
        <w:fldChar w:fldCharType="separate"/>
      </w:r>
      <w:r w:rsidR="00A05C66">
        <w:rPr>
          <w:b w:val="0"/>
          <w:noProof/>
          <w:sz w:val="16"/>
          <w:szCs w:val="16"/>
        </w:rPr>
        <w:t>5</w:t>
      </w:r>
      <w:r w:rsidR="0007036A" w:rsidRPr="007C21F7">
        <w:rPr>
          <w:b w:val="0"/>
          <w:sz w:val="16"/>
          <w:szCs w:val="16"/>
        </w:rPr>
        <w:fldChar w:fldCharType="end"/>
      </w:r>
      <w:bookmarkEnd w:id="6"/>
      <w:r w:rsidRPr="007C21F7">
        <w:rPr>
          <w:b w:val="0"/>
          <w:sz w:val="16"/>
          <w:szCs w:val="16"/>
        </w:rPr>
        <w:t xml:space="preserve">.  By comparing the conductor </w:t>
      </w:r>
      <w:r>
        <w:rPr>
          <w:b w:val="0"/>
          <w:sz w:val="16"/>
          <w:szCs w:val="16"/>
        </w:rPr>
        <w:t xml:space="preserve">temperature </w:t>
      </w:r>
      <w:r w:rsidRPr="007C21F7">
        <w:rPr>
          <w:b w:val="0"/>
          <w:sz w:val="16"/>
          <w:szCs w:val="16"/>
        </w:rPr>
        <w:t>based on the sag measurement to the theoretical conductor temperature as computed using the IEEE thermal equilibrium equation, it is possible to de</w:t>
      </w:r>
      <w:r w:rsidR="00BD7556">
        <w:rPr>
          <w:b w:val="0"/>
          <w:sz w:val="16"/>
          <w:szCs w:val="16"/>
        </w:rPr>
        <w:t>te</w:t>
      </w:r>
      <w:r w:rsidRPr="007C21F7">
        <w:rPr>
          <w:b w:val="0"/>
          <w:sz w:val="16"/>
          <w:szCs w:val="16"/>
        </w:rPr>
        <w:t xml:space="preserve">rmine the effective weather parameters that justify the </w:t>
      </w:r>
      <w:r w:rsidR="00BD7556" w:rsidRPr="007C21F7">
        <w:rPr>
          <w:b w:val="0"/>
          <w:sz w:val="16"/>
          <w:szCs w:val="16"/>
        </w:rPr>
        <w:t>measured sag</w:t>
      </w:r>
      <w:r w:rsidRPr="007C21F7">
        <w:rPr>
          <w:b w:val="0"/>
          <w:sz w:val="16"/>
          <w:szCs w:val="16"/>
        </w:rPr>
        <w:t>.</w:t>
      </w:r>
    </w:p>
    <w:p w:rsidR="00775007" w:rsidRDefault="00775007" w:rsidP="00775007"/>
    <w:p w:rsidR="0012713F" w:rsidRDefault="0012713F" w:rsidP="009E3C82">
      <w:pPr>
        <w:pStyle w:val="Titre2"/>
      </w:pPr>
      <w:r>
        <w:t xml:space="preserve">The </w:t>
      </w:r>
      <w:r w:rsidR="00F73B76">
        <w:t>ANM</w:t>
      </w:r>
      <w:r w:rsidR="00647407">
        <w:t xml:space="preserve"> solution</w:t>
      </w:r>
    </w:p>
    <w:p w:rsidR="00647407" w:rsidRPr="00255BBA" w:rsidRDefault="00255BBA" w:rsidP="00255BBA">
      <w:pPr>
        <w:pStyle w:val="Text"/>
      </w:pPr>
      <w:r w:rsidRPr="00255BBA">
        <w:t>R</w:t>
      </w:r>
      <w:r w:rsidR="00647407" w:rsidRPr="00255BBA">
        <w:t xml:space="preserve">enewable productions from wind and sun are seldom at their maximum </w:t>
      </w:r>
      <w:proofErr w:type="gramStart"/>
      <w:r w:rsidR="00647407" w:rsidRPr="00255BBA">
        <w:t>power,</w:t>
      </w:r>
      <w:proofErr w:type="gramEnd"/>
      <w:r w:rsidR="00647407" w:rsidRPr="00255BBA">
        <w:t xml:space="preserve"> </w:t>
      </w:r>
      <w:r w:rsidRPr="00255BBA">
        <w:t xml:space="preserve">therefore </w:t>
      </w:r>
      <w:r w:rsidR="00647407" w:rsidRPr="00255BBA">
        <w:t>it is possible for the TSO to soften the connection criteria. TSO and DSO can accept more renewable production if they have the possibility to quickly reduce this production if necessary</w:t>
      </w:r>
      <w:r w:rsidRPr="00255BBA">
        <w:t xml:space="preserve"> using a dynamic network </w:t>
      </w:r>
      <w:r w:rsidR="00F73B76" w:rsidRPr="00255BBA">
        <w:t>management</w:t>
      </w:r>
      <w:r w:rsidRPr="00255BBA">
        <w:t xml:space="preserve"> </w:t>
      </w:r>
      <w:r w:rsidR="00F73B76">
        <w:t xml:space="preserve">or ANM </w:t>
      </w:r>
      <w:r w:rsidRPr="00255BBA">
        <w:t>solution</w:t>
      </w:r>
      <w:r w:rsidR="00F73B76">
        <w:t>.</w:t>
      </w:r>
    </w:p>
    <w:p w:rsidR="00CE3679" w:rsidRDefault="00CE3679" w:rsidP="00CE3679">
      <w:pPr>
        <w:pStyle w:val="Text"/>
      </w:pPr>
      <w:r w:rsidRPr="001E3860">
        <w:t>Instead of the maximum allowed installed capacity determined on a (static) deterministic N-1 calculation, the injection limit of wind farms is calculated for N-situation, so that they can inject</w:t>
      </w:r>
      <w:r>
        <w:t xml:space="preserve"> significantly more </w:t>
      </w:r>
      <w:r w:rsidR="00F73B76">
        <w:t>(see</w:t>
      </w:r>
      <w:r w:rsidR="001A57B7">
        <w:t xml:space="preserve"> </w:t>
      </w:r>
      <w:r w:rsidR="004E6308">
        <w:t xml:space="preserve">§ </w:t>
      </w:r>
      <w:r w:rsidR="0007036A">
        <w:fldChar w:fldCharType="begin"/>
      </w:r>
      <w:r w:rsidR="001A57B7">
        <w:instrText xml:space="preserve"> </w:instrText>
      </w:r>
      <w:r w:rsidR="005951D6">
        <w:instrText>REF</w:instrText>
      </w:r>
      <w:r w:rsidR="001A57B7">
        <w:instrText xml:space="preserve"> _Ref176266179 \w \h </w:instrText>
      </w:r>
      <w:r w:rsidR="0007036A">
        <w:fldChar w:fldCharType="separate"/>
      </w:r>
      <w:r w:rsidR="001A57B7">
        <w:t xml:space="preserve">V.  </w:t>
      </w:r>
      <w:r w:rsidR="0007036A">
        <w:fldChar w:fldCharType="end"/>
      </w:r>
      <w:r w:rsidR="001A57B7">
        <w:t xml:space="preserve">) </w:t>
      </w:r>
      <w:r>
        <w:t xml:space="preserve">but this injection can be curtailed in case an overload of the network </w:t>
      </w:r>
      <w:r w:rsidRPr="001E3860">
        <w:t>occurs. (</w:t>
      </w:r>
      <w:proofErr w:type="gramStart"/>
      <w:r w:rsidRPr="001E3860">
        <w:rPr>
          <w:i/>
          <w:iCs/>
        </w:rPr>
        <w:t>Note :</w:t>
      </w:r>
      <w:proofErr w:type="gramEnd"/>
      <w:r w:rsidRPr="001E3860">
        <w:rPr>
          <w:i/>
          <w:iCs/>
        </w:rPr>
        <w:t xml:space="preserve"> it’s important to make a clear difference between the connection criteria and exploitation criteria)</w:t>
      </w:r>
      <w:r>
        <w:rPr>
          <w:i/>
          <w:iCs/>
        </w:rPr>
        <w:t xml:space="preserve">  </w:t>
      </w:r>
    </w:p>
    <w:p w:rsidR="009E3C82" w:rsidRPr="00255BBA" w:rsidRDefault="00CE3679" w:rsidP="00CE3679">
      <w:pPr>
        <w:pStyle w:val="Text"/>
      </w:pPr>
      <w:r w:rsidRPr="001E3860">
        <w:t>This overload can be due to N-1 situation (</w:t>
      </w:r>
      <w:r w:rsidRPr="001E3860">
        <w:rPr>
          <w:i/>
          <w:iCs/>
        </w:rPr>
        <w:t>Note : this covers the incidents and planned outages as well)</w:t>
      </w:r>
      <w:r w:rsidRPr="001E3860">
        <w:t>, in this case we speak about N-1 curtailment, or in the future the overload can be due to high injection volumes and/or low local consumption and in this case we will talk about N curtailment</w:t>
      </w:r>
      <w:r>
        <w:t>. As already mentioned, t</w:t>
      </w:r>
      <w:r w:rsidRPr="00255BBA">
        <w:t xml:space="preserve">he EMS system </w:t>
      </w:r>
      <w:r>
        <w:t>has the task to identify</w:t>
      </w:r>
      <w:r w:rsidRPr="00255BBA">
        <w:t xml:space="preserve"> local overloads</w:t>
      </w:r>
      <w:r>
        <w:t xml:space="preserve"> either on the network when the measured current exceeds the DLR values as received from the Ampacimon system</w:t>
      </w:r>
      <w:r w:rsidR="00255BBA">
        <w:t xml:space="preserve"> (see </w:t>
      </w:r>
      <w:r w:rsidR="0007036A">
        <w:fldChar w:fldCharType="begin"/>
      </w:r>
      <w:r w:rsidR="00255BBA">
        <w:instrText xml:space="preserve"> </w:instrText>
      </w:r>
      <w:r w:rsidR="005951D6">
        <w:instrText>REF</w:instrText>
      </w:r>
      <w:r w:rsidR="00255BBA">
        <w:instrText xml:space="preserve"> _Ref175379344 \h </w:instrText>
      </w:r>
      <w:r w:rsidR="0007036A">
        <w:fldChar w:fldCharType="separate"/>
      </w:r>
      <w:r w:rsidR="00255BBA" w:rsidRPr="0012713F">
        <w:rPr>
          <w:b/>
          <w:sz w:val="16"/>
          <w:szCs w:val="16"/>
        </w:rPr>
        <w:t xml:space="preserve">Fig. </w:t>
      </w:r>
      <w:r w:rsidR="00255BBA">
        <w:rPr>
          <w:b/>
          <w:noProof/>
          <w:sz w:val="16"/>
          <w:szCs w:val="16"/>
        </w:rPr>
        <w:t>3</w:t>
      </w:r>
      <w:r w:rsidR="0007036A">
        <w:fldChar w:fldCharType="end"/>
      </w:r>
      <w:r w:rsidR="00255BBA">
        <w:t xml:space="preserve">) </w:t>
      </w:r>
      <w:r w:rsidR="00F73B76">
        <w:t>or due to the transformers when these ar</w:t>
      </w:r>
      <w:r w:rsidR="001A57B7">
        <w:t>e the limiting factor. The EMS system then</w:t>
      </w:r>
      <w:r w:rsidR="00255BBA">
        <w:t xml:space="preserve"> triggers the OPF system that will calculate the maximum allowable wind production</w:t>
      </w:r>
      <w:r w:rsidR="001A57B7">
        <w:t xml:space="preserve"> to resolve the identified overload. The</w:t>
      </w:r>
      <w:r w:rsidR="00255BBA">
        <w:t xml:space="preserve"> optimized </w:t>
      </w:r>
      <w:r>
        <w:t xml:space="preserve">power </w:t>
      </w:r>
      <w:r w:rsidR="00255BBA">
        <w:t xml:space="preserve">flow calculation will take into account all elements that influence the network including the dynamic thermal ratings as well as the </w:t>
      </w:r>
      <w:r>
        <w:t xml:space="preserve">agreed </w:t>
      </w:r>
      <w:r w:rsidR="00255BBA">
        <w:t>principles of conditional access</w:t>
      </w:r>
      <w:r w:rsidR="001A57B7">
        <w:rPr>
          <w:rStyle w:val="Appelnotedebasdep"/>
        </w:rPr>
        <w:footnoteReference w:id="6"/>
      </w:r>
      <w:r w:rsidR="00255BBA">
        <w:t xml:space="preserve"> </w:t>
      </w:r>
      <w:r w:rsidR="0007036A">
        <w:fldChar w:fldCharType="begin"/>
      </w:r>
      <w:r w:rsidR="00723ACC">
        <w:instrText xml:space="preserve"> </w:instrText>
      </w:r>
      <w:r w:rsidR="005951D6">
        <w:instrText>REF</w:instrText>
      </w:r>
      <w:r w:rsidR="00723ACC">
        <w:instrText xml:space="preserve"> _Ref176239658 \w \h </w:instrText>
      </w:r>
      <w:r w:rsidR="0007036A">
        <w:fldChar w:fldCharType="separate"/>
      </w:r>
      <w:r w:rsidR="00723ACC">
        <w:t>[3]</w:t>
      </w:r>
      <w:r w:rsidR="0007036A">
        <w:fldChar w:fldCharType="end"/>
      </w:r>
      <w:r w:rsidR="00255BBA">
        <w:t xml:space="preserve">. </w:t>
      </w:r>
      <w:r w:rsidR="00723ACC">
        <w:t>Based on this criteria’s the OPF will determine the new set points for the wind power plants and send those out</w:t>
      </w:r>
      <w:r w:rsidR="001A57B7">
        <w:t xml:space="preserve"> via the EMS system.</w:t>
      </w:r>
    </w:p>
    <w:p w:rsidR="00D05FE0" w:rsidRDefault="009E3C82" w:rsidP="009E383D">
      <w:pPr>
        <w:pStyle w:val="Titre1"/>
      </w:pPr>
      <w:bookmarkStart w:id="7" w:name="_Ref176266179"/>
      <w:r>
        <w:t>First Findings</w:t>
      </w:r>
      <w:bookmarkEnd w:id="7"/>
    </w:p>
    <w:p w:rsidR="009E3C82" w:rsidRPr="00DC0274" w:rsidRDefault="001A57B7" w:rsidP="00DC0274">
      <w:pPr>
        <w:pStyle w:val="Text"/>
      </w:pPr>
      <w:r w:rsidRPr="00DC0274">
        <w:t>The latest</w:t>
      </w:r>
      <w:r w:rsidR="00723ACC" w:rsidRPr="00DC0274">
        <w:t xml:space="preserve"> result</w:t>
      </w:r>
      <w:r w:rsidR="004F555F" w:rsidRPr="00DC0274">
        <w:t>s will be present</w:t>
      </w:r>
      <w:r w:rsidRPr="00DC0274">
        <w:t xml:space="preserve">ed during the conference </w:t>
      </w:r>
      <w:r w:rsidRPr="00DC0274">
        <w:lastRenderedPageBreak/>
        <w:t>as the project is still ongoing.  In the mean-time preliminary results based on prior DLR installtions within the Elia Network allow us to have a first idea on the extra available capacity</w:t>
      </w:r>
    </w:p>
    <w:p w:rsidR="001A57B7" w:rsidRDefault="006C26AC" w:rsidP="001A57B7">
      <w:pPr>
        <w:pStyle w:val="Lgende"/>
        <w:rPr>
          <w:b w:val="0"/>
          <w:sz w:val="16"/>
          <w:szCs w:val="16"/>
        </w:rPr>
      </w:pPr>
      <w:r>
        <w:rPr>
          <w:noProof/>
        </w:rPr>
        <w:drawing>
          <wp:inline distT="0" distB="0" distL="0" distR="0">
            <wp:extent cx="3089275" cy="232029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089275" cy="2320290"/>
                    </a:xfrm>
                    <a:prstGeom prst="rect">
                      <a:avLst/>
                    </a:prstGeom>
                    <a:noFill/>
                    <a:ln w="9525">
                      <a:noFill/>
                      <a:miter lim="800000"/>
                      <a:headEnd/>
                      <a:tailEnd/>
                    </a:ln>
                  </pic:spPr>
                </pic:pic>
              </a:graphicData>
            </a:graphic>
          </wp:inline>
        </w:drawing>
      </w:r>
      <w:proofErr w:type="gramStart"/>
      <w:r w:rsidR="001A57B7" w:rsidRPr="00DC0274">
        <w:rPr>
          <w:b w:val="0"/>
          <w:sz w:val="16"/>
          <w:szCs w:val="16"/>
        </w:rPr>
        <w:t>Fig.</w:t>
      </w:r>
      <w:proofErr w:type="gramEnd"/>
      <w:r w:rsidR="001A57B7" w:rsidRPr="00DC0274">
        <w:rPr>
          <w:b w:val="0"/>
          <w:sz w:val="16"/>
          <w:szCs w:val="16"/>
        </w:rPr>
        <w:t xml:space="preserve"> </w:t>
      </w:r>
      <w:r w:rsidR="0007036A" w:rsidRPr="00DC0274">
        <w:rPr>
          <w:b w:val="0"/>
          <w:sz w:val="16"/>
          <w:szCs w:val="16"/>
        </w:rPr>
        <w:fldChar w:fldCharType="begin"/>
      </w:r>
      <w:r w:rsidR="001A57B7" w:rsidRPr="00DC0274">
        <w:rPr>
          <w:b w:val="0"/>
          <w:sz w:val="16"/>
          <w:szCs w:val="16"/>
        </w:rPr>
        <w:instrText xml:space="preserve"> </w:instrText>
      </w:r>
      <w:r w:rsidR="005951D6">
        <w:rPr>
          <w:b w:val="0"/>
          <w:sz w:val="16"/>
          <w:szCs w:val="16"/>
        </w:rPr>
        <w:instrText>SEQ</w:instrText>
      </w:r>
      <w:r w:rsidR="001A57B7" w:rsidRPr="00DC0274">
        <w:rPr>
          <w:b w:val="0"/>
          <w:sz w:val="16"/>
          <w:szCs w:val="16"/>
        </w:rPr>
        <w:instrText xml:space="preserve"> Fig. \* ARABIC </w:instrText>
      </w:r>
      <w:r w:rsidR="0007036A" w:rsidRPr="00DC0274">
        <w:rPr>
          <w:b w:val="0"/>
          <w:sz w:val="16"/>
          <w:szCs w:val="16"/>
        </w:rPr>
        <w:fldChar w:fldCharType="separate"/>
      </w:r>
      <w:proofErr w:type="gramStart"/>
      <w:r w:rsidR="00A05C66">
        <w:rPr>
          <w:b w:val="0"/>
          <w:noProof/>
          <w:sz w:val="16"/>
          <w:szCs w:val="16"/>
        </w:rPr>
        <w:t>6</w:t>
      </w:r>
      <w:r w:rsidR="0007036A" w:rsidRPr="00DC0274">
        <w:rPr>
          <w:b w:val="0"/>
          <w:sz w:val="16"/>
          <w:szCs w:val="16"/>
        </w:rPr>
        <w:fldChar w:fldCharType="end"/>
      </w:r>
      <w:r w:rsidR="001A57B7" w:rsidRPr="00DC0274">
        <w:rPr>
          <w:b w:val="0"/>
          <w:sz w:val="16"/>
          <w:szCs w:val="16"/>
        </w:rPr>
        <w:t xml:space="preserve"> </w:t>
      </w:r>
      <w:r w:rsidR="00DC0274" w:rsidRPr="00DC0274">
        <w:rPr>
          <w:b w:val="0"/>
          <w:sz w:val="16"/>
          <w:szCs w:val="16"/>
        </w:rPr>
        <w:t>Histogram</w:t>
      </w:r>
      <w:r w:rsidR="001A57B7" w:rsidRPr="00DC0274">
        <w:rPr>
          <w:b w:val="0"/>
          <w:sz w:val="16"/>
          <w:szCs w:val="16"/>
        </w:rPr>
        <w:t xml:space="preserve"> of available dynamic capacity (green) as percentage of static rating</w:t>
      </w:r>
      <w:r w:rsidR="00DC0274">
        <w:rPr>
          <w:b w:val="0"/>
          <w:sz w:val="16"/>
          <w:szCs w:val="16"/>
        </w:rPr>
        <w:t xml:space="preserve"> for October 2010.</w:t>
      </w:r>
      <w:proofErr w:type="gramEnd"/>
      <w:r w:rsidR="00DC0274">
        <w:rPr>
          <w:b w:val="0"/>
          <w:sz w:val="16"/>
          <w:szCs w:val="16"/>
        </w:rPr>
        <w:t xml:space="preserve"> 150 kV line </w:t>
      </w:r>
      <w:proofErr w:type="spellStart"/>
      <w:r w:rsidR="00DC0274">
        <w:rPr>
          <w:b w:val="0"/>
          <w:sz w:val="16"/>
          <w:szCs w:val="16"/>
        </w:rPr>
        <w:t>Brugge-Slijkens</w:t>
      </w:r>
      <w:proofErr w:type="spellEnd"/>
    </w:p>
    <w:p w:rsidR="00A05C66" w:rsidRDefault="00A05C66" w:rsidP="00A05C66"/>
    <w:p w:rsidR="00A05C66" w:rsidRPr="00A05C66" w:rsidRDefault="006C26AC" w:rsidP="00A05C66">
      <w:r>
        <w:rPr>
          <w:noProof/>
        </w:rPr>
        <w:drawing>
          <wp:inline distT="0" distB="0" distL="0" distR="0">
            <wp:extent cx="3089275" cy="232029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089275" cy="2320290"/>
                    </a:xfrm>
                    <a:prstGeom prst="rect">
                      <a:avLst/>
                    </a:prstGeom>
                    <a:noFill/>
                    <a:ln w="9525">
                      <a:noFill/>
                      <a:miter lim="800000"/>
                      <a:headEnd/>
                      <a:tailEnd/>
                    </a:ln>
                  </pic:spPr>
                </pic:pic>
              </a:graphicData>
            </a:graphic>
          </wp:inline>
        </w:drawing>
      </w:r>
    </w:p>
    <w:p w:rsidR="00D05FE0" w:rsidRPr="006C26AC" w:rsidRDefault="00A05C66" w:rsidP="00A05C66">
      <w:pPr>
        <w:pStyle w:val="Lgende"/>
        <w:rPr>
          <w:b w:val="0"/>
          <w:sz w:val="16"/>
          <w:szCs w:val="16"/>
        </w:rPr>
      </w:pPr>
      <w:proofErr w:type="gramStart"/>
      <w:r w:rsidRPr="00A05C66">
        <w:rPr>
          <w:b w:val="0"/>
          <w:sz w:val="16"/>
          <w:szCs w:val="16"/>
        </w:rPr>
        <w:t>Fig.</w:t>
      </w:r>
      <w:proofErr w:type="gramEnd"/>
      <w:r w:rsidRPr="00A05C66">
        <w:rPr>
          <w:b w:val="0"/>
          <w:sz w:val="16"/>
          <w:szCs w:val="16"/>
        </w:rPr>
        <w:t xml:space="preserve"> </w:t>
      </w:r>
      <w:r w:rsidR="0007036A" w:rsidRPr="00A05C66">
        <w:rPr>
          <w:b w:val="0"/>
          <w:sz w:val="16"/>
          <w:szCs w:val="16"/>
        </w:rPr>
        <w:fldChar w:fldCharType="begin"/>
      </w:r>
      <w:r w:rsidRPr="00A05C66">
        <w:rPr>
          <w:b w:val="0"/>
          <w:sz w:val="16"/>
          <w:szCs w:val="16"/>
        </w:rPr>
        <w:instrText xml:space="preserve"> </w:instrText>
      </w:r>
      <w:r w:rsidR="005951D6">
        <w:rPr>
          <w:b w:val="0"/>
          <w:sz w:val="16"/>
          <w:szCs w:val="16"/>
        </w:rPr>
        <w:instrText>SEQ</w:instrText>
      </w:r>
      <w:r w:rsidRPr="00A05C66">
        <w:rPr>
          <w:b w:val="0"/>
          <w:sz w:val="16"/>
          <w:szCs w:val="16"/>
        </w:rPr>
        <w:instrText xml:space="preserve"> Fig. \* ARABIC </w:instrText>
      </w:r>
      <w:r w:rsidR="0007036A" w:rsidRPr="00A05C66">
        <w:rPr>
          <w:b w:val="0"/>
          <w:sz w:val="16"/>
          <w:szCs w:val="16"/>
        </w:rPr>
        <w:fldChar w:fldCharType="separate"/>
      </w:r>
      <w:proofErr w:type="gramStart"/>
      <w:r w:rsidRPr="00A05C66">
        <w:rPr>
          <w:b w:val="0"/>
          <w:noProof/>
          <w:sz w:val="16"/>
          <w:szCs w:val="16"/>
        </w:rPr>
        <w:t>7</w:t>
      </w:r>
      <w:r w:rsidR="0007036A" w:rsidRPr="00A05C66">
        <w:rPr>
          <w:b w:val="0"/>
          <w:sz w:val="16"/>
          <w:szCs w:val="16"/>
        </w:rPr>
        <w:fldChar w:fldCharType="end"/>
      </w:r>
      <w:r w:rsidRPr="00A05C66">
        <w:rPr>
          <w:b w:val="0"/>
          <w:sz w:val="16"/>
          <w:szCs w:val="16"/>
        </w:rPr>
        <w:t xml:space="preserve"> Histogram of available dynamic capacity (green) as percentage of static rating for </w:t>
      </w:r>
      <w:r>
        <w:rPr>
          <w:b w:val="0"/>
          <w:sz w:val="16"/>
          <w:szCs w:val="16"/>
        </w:rPr>
        <w:t>April</w:t>
      </w:r>
      <w:r w:rsidRPr="00A05C66">
        <w:rPr>
          <w:b w:val="0"/>
          <w:sz w:val="16"/>
          <w:szCs w:val="16"/>
        </w:rPr>
        <w:t xml:space="preserve"> </w:t>
      </w:r>
      <w:r>
        <w:rPr>
          <w:b w:val="0"/>
          <w:sz w:val="16"/>
          <w:szCs w:val="16"/>
        </w:rPr>
        <w:t>2011</w:t>
      </w:r>
      <w:r w:rsidRPr="00A05C66">
        <w:rPr>
          <w:b w:val="0"/>
          <w:sz w:val="16"/>
          <w:szCs w:val="16"/>
        </w:rPr>
        <w:t>.</w:t>
      </w:r>
      <w:proofErr w:type="gramEnd"/>
      <w:r w:rsidRPr="00A05C66">
        <w:rPr>
          <w:b w:val="0"/>
          <w:sz w:val="16"/>
          <w:szCs w:val="16"/>
        </w:rPr>
        <w:t xml:space="preserve"> 150 kV line </w:t>
      </w:r>
      <w:proofErr w:type="spellStart"/>
      <w:r w:rsidRPr="00A05C66">
        <w:rPr>
          <w:b w:val="0"/>
          <w:sz w:val="16"/>
          <w:szCs w:val="16"/>
        </w:rPr>
        <w:t>Brugge-Slijkens</w:t>
      </w:r>
      <w:proofErr w:type="spellEnd"/>
    </w:p>
    <w:p w:rsidR="00A05C66" w:rsidRDefault="00A05C66" w:rsidP="00DC0274">
      <w:pPr>
        <w:pStyle w:val="Text"/>
      </w:pPr>
    </w:p>
    <w:p w:rsidR="00DC0274" w:rsidRDefault="00DC0274" w:rsidP="00DC0274">
      <w:pPr>
        <w:pStyle w:val="Text"/>
      </w:pPr>
      <w:r w:rsidRPr="00DC0274">
        <w:t xml:space="preserve">The situations are not fully comparable but the </w:t>
      </w:r>
      <w:r w:rsidR="00A05C66">
        <w:t>result</w:t>
      </w:r>
      <w:r w:rsidR="009911F7">
        <w:t>s</w:t>
      </w:r>
      <w:r w:rsidR="00A05C66">
        <w:t xml:space="preserve"> indicate that significant increases in capacity are to be expected.</w:t>
      </w:r>
      <w:r w:rsidR="00901B87">
        <w:t xml:space="preserve"> It is also interesting to note that</w:t>
      </w:r>
      <w:r w:rsidR="00DB4044">
        <w:t xml:space="preserve"> a</w:t>
      </w:r>
      <w:r w:rsidR="00901B87">
        <w:t xml:space="preserve"> relatively low perpendicular wind speed</w:t>
      </w:r>
      <w:r w:rsidR="00CE7676">
        <w:t xml:space="preserve"> (near 2 m/s)</w:t>
      </w:r>
      <w:r w:rsidR="00901B87">
        <w:t xml:space="preserve"> is required to achieve significant (&gt;150%) capacity gain</w:t>
      </w:r>
      <w:r w:rsidR="00CE7676">
        <w:t xml:space="preserve"> on either </w:t>
      </w:r>
      <w:r w:rsidR="00DB4044">
        <w:t>fig. 6 (October)  or 7 (April).</w:t>
      </w:r>
    </w:p>
    <w:p w:rsidR="00DB4044" w:rsidRDefault="00B83FD8" w:rsidP="00DC0274">
      <w:pPr>
        <w:pStyle w:val="Text"/>
      </w:pPr>
      <w:r w:rsidRPr="00CE7676">
        <w:t xml:space="preserve">It must be emphasized that </w:t>
      </w:r>
      <w:r>
        <w:t xml:space="preserve">the </w:t>
      </w:r>
      <w:r w:rsidRPr="00CE7676">
        <w:t>real time value</w:t>
      </w:r>
      <w:r>
        <w:t xml:space="preserve">s used have a validity of at least 15 minutes due to the </w:t>
      </w:r>
      <w:r w:rsidRPr="00CE7676">
        <w:t>thermal time constant of the conductors</w:t>
      </w:r>
      <w:r>
        <w:t>. The Ampacimon software is also capable of extrapolating the measured data to provide reliable 1 and 4 hour forecasts, but these are not currently in use in this project because set points are evaluated every 15 minutes.</w:t>
      </w:r>
    </w:p>
    <w:p w:rsidR="00901B87" w:rsidRPr="006C26AC" w:rsidRDefault="00901B87" w:rsidP="00DC0274">
      <w:pPr>
        <w:pStyle w:val="Text"/>
      </w:pPr>
      <w:r>
        <w:t xml:space="preserve">These increases in available capacity come on top of the gains that are already obtained by using the ANM solution due to the fact that this solution allows </w:t>
      </w:r>
      <w:proofErr w:type="spellStart"/>
      <w:r>
        <w:t>Elia</w:t>
      </w:r>
      <w:proofErr w:type="spellEnd"/>
      <w:r>
        <w:t xml:space="preserve"> to use the full capacity available and curtail only when incidents occur, instead of statically adhering to the N-1 principle. This approach alone already increases the available connection capacity by nearly 75%.</w:t>
      </w:r>
    </w:p>
    <w:p w:rsidR="00D05FE0" w:rsidRPr="00B445EA" w:rsidRDefault="009E3C82" w:rsidP="009E3C82">
      <w:pPr>
        <w:pStyle w:val="Titre1"/>
      </w:pPr>
      <w:r w:rsidRPr="00B445EA">
        <w:lastRenderedPageBreak/>
        <w:t>Conclusions</w:t>
      </w:r>
    </w:p>
    <w:p w:rsidR="00CE3679" w:rsidRPr="009E3C82" w:rsidRDefault="009E3C82" w:rsidP="00CE3679">
      <w:pPr>
        <w:pStyle w:val="Text"/>
      </w:pPr>
      <w:r w:rsidRPr="00B445EA">
        <w:t>The dynamic</w:t>
      </w:r>
      <w:r w:rsidR="00461678" w:rsidRPr="00B445EA">
        <w:t>, real-time</w:t>
      </w:r>
      <w:r w:rsidRPr="00B445EA">
        <w:t xml:space="preserve"> nature of the solution presented is</w:t>
      </w:r>
      <w:r>
        <w:t xml:space="preserve"> </w:t>
      </w:r>
      <w:r w:rsidR="00B445EA">
        <w:t>the key. Determining the real, dynamic limit of the conductor</w:t>
      </w:r>
      <w:r w:rsidR="00461678">
        <w:t xml:space="preserve"> </w:t>
      </w:r>
      <w:r w:rsidR="00B445EA">
        <w:t xml:space="preserve">and having the ability to control the flows on the network in near-real time allows </w:t>
      </w:r>
      <w:proofErr w:type="spellStart"/>
      <w:r w:rsidR="00B445EA">
        <w:t>Elia</w:t>
      </w:r>
      <w:proofErr w:type="spellEnd"/>
      <w:r w:rsidR="00B445EA">
        <w:t xml:space="preserve"> to operate its asset at significantly increased efficiency</w:t>
      </w:r>
      <w:r w:rsidR="007820B4">
        <w:rPr>
          <w:rStyle w:val="Appelnotedebasdep"/>
        </w:rPr>
        <w:footnoteReference w:id="7"/>
      </w:r>
      <w:r w:rsidR="007820B4">
        <w:t>.</w:t>
      </w:r>
      <w:r w:rsidR="00B445EA">
        <w:t xml:space="preserve"> </w:t>
      </w:r>
      <w:r w:rsidR="00CE3679">
        <w:t xml:space="preserve">This is definitely a very valid and quick solution to allow more (wind) produced power to the existing, saturated networks </w:t>
      </w:r>
      <w:r w:rsidR="00CE3679" w:rsidRPr="001E3860">
        <w:rPr>
          <w:i/>
          <w:iCs/>
        </w:rPr>
        <w:t>(</w:t>
      </w:r>
      <w:proofErr w:type="gramStart"/>
      <w:r w:rsidR="00CE3679" w:rsidRPr="001E3860">
        <w:rPr>
          <w:i/>
          <w:iCs/>
        </w:rPr>
        <w:t>Note :</w:t>
      </w:r>
      <w:proofErr w:type="gramEnd"/>
      <w:r w:rsidR="00CE3679" w:rsidRPr="001E3860">
        <w:rPr>
          <w:i/>
          <w:iCs/>
        </w:rPr>
        <w:t xml:space="preserve"> connection and operation decisions have to be distinguished)</w:t>
      </w:r>
      <w:r w:rsidR="00CE3679">
        <w:t xml:space="preserve">. It raises the question if connecting intermittent power sources like wind and sun at their full nominal capacity should remain the norm or if the dynamic approach described in this paper </w:t>
      </w:r>
      <w:r w:rsidR="00CE3679" w:rsidRPr="001E3860">
        <w:t>including a minimum of curtailment can also be taken into account in the connection criteria and become the standard in all areas where network capacity is scares or particularly expensive/valuable. The investment cost saved and therefore spend elsewhere with potentially more added value seems</w:t>
      </w:r>
      <w:r w:rsidR="00CE3679">
        <w:t xml:space="preserve"> substantial compared to the very slight reduction in return on investment due to the limited curtailment of the wind farms. It is still too early to quantify this qualitative conclusion, but the initial data available sure does point in this direction.  </w:t>
      </w:r>
    </w:p>
    <w:p w:rsidR="00B83FD8" w:rsidRPr="009E3C82" w:rsidRDefault="00B83FD8" w:rsidP="009E3C82">
      <w:pPr>
        <w:pStyle w:val="Text"/>
      </w:pPr>
      <w:r w:rsidRPr="00834363">
        <w:t>The authors of this pape</w:t>
      </w:r>
      <w:r>
        <w:t xml:space="preserve">r are actually participating in the European project TWENTIES </w:t>
      </w:r>
      <w:r w:rsidR="0007036A">
        <w:fldChar w:fldCharType="begin"/>
      </w:r>
      <w:r>
        <w:instrText xml:space="preserve"> REF _Ref176322653 \w \h </w:instrText>
      </w:r>
      <w:r w:rsidR="0007036A">
        <w:fldChar w:fldCharType="separate"/>
      </w:r>
      <w:r>
        <w:t>[5]</w:t>
      </w:r>
      <w:r w:rsidR="0007036A">
        <w:fldChar w:fldCharType="end"/>
      </w:r>
      <w:r>
        <w:t xml:space="preserve"> including two demos (Spain and Belgium) on DLR and wind farms opportunities.</w:t>
      </w:r>
    </w:p>
    <w:p w:rsidR="00D05FE0" w:rsidRDefault="00D05FE0">
      <w:pPr>
        <w:pStyle w:val="Titre1"/>
      </w:pPr>
      <w:r>
        <w:t>Acknowledgment</w:t>
      </w:r>
    </w:p>
    <w:p w:rsidR="00DF4F76" w:rsidRDefault="00D05FE0" w:rsidP="00DF4F76">
      <w:pPr>
        <w:pStyle w:val="Text"/>
      </w:pPr>
      <w:r>
        <w:t xml:space="preserve">The authors gratefully acknowledge the contributions of </w:t>
      </w:r>
      <w:r w:rsidR="00461678">
        <w:t xml:space="preserve">Smarter Grid </w:t>
      </w:r>
      <w:r w:rsidR="00DF4F76">
        <w:t>Solutions Ltd. (Glasgow, UK)</w:t>
      </w:r>
      <w:r w:rsidR="00497C49">
        <w:t xml:space="preserve"> and V. De Wilde (</w:t>
      </w:r>
      <w:proofErr w:type="spellStart"/>
      <w:r w:rsidR="00497C49">
        <w:t>Elia</w:t>
      </w:r>
      <w:proofErr w:type="spellEnd"/>
      <w:r w:rsidR="00497C49">
        <w:t>) to the ANM project in general and the information provided for this paper in particular.</w:t>
      </w:r>
      <w:r w:rsidR="00723ACC">
        <w:t xml:space="preserve"> </w:t>
      </w:r>
    </w:p>
    <w:p w:rsidR="00D05FE0" w:rsidRDefault="00D05FE0" w:rsidP="00DF4F76">
      <w:pPr>
        <w:pStyle w:val="Titre1"/>
      </w:pPr>
      <w:r>
        <w:t>References</w:t>
      </w:r>
    </w:p>
    <w:p w:rsidR="00D0437A" w:rsidRDefault="00D0437A" w:rsidP="00D0437A">
      <w:pPr>
        <w:pStyle w:val="IEEEReferenceItem"/>
        <w:numPr>
          <w:ilvl w:val="0"/>
          <w:numId w:val="18"/>
        </w:numPr>
        <w:rPr>
          <w:szCs w:val="16"/>
        </w:rPr>
      </w:pPr>
      <w:bookmarkStart w:id="8" w:name="_Ref175375818"/>
      <w:r w:rsidRPr="00961EE8">
        <w:rPr>
          <w:szCs w:val="16"/>
          <w:lang w:val="fr-BE"/>
        </w:rPr>
        <w:t xml:space="preserve">E. Cloet, JL. Lilien, P. Ferrières. </w:t>
      </w:r>
      <w:r w:rsidRPr="00961EE8">
        <w:rPr>
          <w:i/>
          <w:szCs w:val="16"/>
        </w:rPr>
        <w:t>Experiences of the Belgian and French TS0s using the « Ampacimon » real-time dynamic rating system</w:t>
      </w:r>
      <w:r w:rsidRPr="00961EE8">
        <w:rPr>
          <w:szCs w:val="16"/>
        </w:rPr>
        <w:t>. CIGRE 2010 Session papers, Group C2, C2-106</w:t>
      </w:r>
      <w:bookmarkEnd w:id="8"/>
    </w:p>
    <w:p w:rsidR="00D0437A" w:rsidRPr="00961EE8" w:rsidRDefault="00D0437A" w:rsidP="00D0437A">
      <w:pPr>
        <w:pStyle w:val="IEEEReferenceItem"/>
        <w:numPr>
          <w:ilvl w:val="0"/>
          <w:numId w:val="18"/>
        </w:numPr>
        <w:rPr>
          <w:szCs w:val="16"/>
        </w:rPr>
      </w:pPr>
      <w:bookmarkStart w:id="9" w:name="_Ref175375832"/>
      <w:r w:rsidRPr="00961EE8">
        <w:rPr>
          <w:rFonts w:eastAsia="Times New Roman"/>
          <w:szCs w:val="16"/>
          <w:lang w:val="fr-BE"/>
        </w:rPr>
        <w:t xml:space="preserve">E. Cloet, J.L. Lilien. </w:t>
      </w:r>
      <w:r w:rsidRPr="00961EE8">
        <w:rPr>
          <w:rStyle w:val="Accentuation"/>
          <w:rFonts w:eastAsia="Times New Roman"/>
          <w:bCs/>
          <w:szCs w:val="16"/>
        </w:rPr>
        <w:t>Uprating Transmission Lines Through the Use of an Innovative Real-Time Monitoring System</w:t>
      </w:r>
      <w:r w:rsidRPr="00961EE8">
        <w:rPr>
          <w:rFonts w:eastAsia="Times New Roman"/>
          <w:szCs w:val="16"/>
        </w:rPr>
        <w:t>. IEEE Power &amp; Energy Society, ESMO conference. IEEE PES 12</w:t>
      </w:r>
      <w:r w:rsidRPr="00961EE8">
        <w:rPr>
          <w:rFonts w:eastAsia="Times New Roman"/>
          <w:szCs w:val="16"/>
          <w:vertAlign w:val="superscript"/>
        </w:rPr>
        <w:t>th</w:t>
      </w:r>
      <w:r w:rsidRPr="00961EE8">
        <w:rPr>
          <w:rFonts w:eastAsia="Times New Roman"/>
          <w:szCs w:val="16"/>
        </w:rPr>
        <w:t xml:space="preserve"> International Conference on Transmission and Distribution Construction, Operation and live-line maintenance, Providence, Rhodes Island, 16-19 May 2011.</w:t>
      </w:r>
      <w:bookmarkEnd w:id="9"/>
    </w:p>
    <w:p w:rsidR="008F4116" w:rsidRDefault="008F4116" w:rsidP="00D0437A">
      <w:pPr>
        <w:pStyle w:val="IEEEReferenceItem"/>
        <w:numPr>
          <w:ilvl w:val="0"/>
          <w:numId w:val="18"/>
        </w:numPr>
        <w:rPr>
          <w:szCs w:val="16"/>
        </w:rPr>
      </w:pPr>
      <w:bookmarkStart w:id="10" w:name="_Ref176239658"/>
      <w:bookmarkStart w:id="11" w:name="_Ref175375795"/>
      <w:proofErr w:type="spellStart"/>
      <w:r>
        <w:rPr>
          <w:szCs w:val="16"/>
        </w:rPr>
        <w:t>O.Durieux</w:t>
      </w:r>
      <w:proofErr w:type="spellEnd"/>
      <w:r>
        <w:rPr>
          <w:szCs w:val="16"/>
        </w:rPr>
        <w:t xml:space="preserve">, V. De Wilde, J-J </w:t>
      </w:r>
      <w:proofErr w:type="spellStart"/>
      <w:r>
        <w:rPr>
          <w:szCs w:val="16"/>
        </w:rPr>
        <w:t>Lambin</w:t>
      </w:r>
      <w:proofErr w:type="spellEnd"/>
      <w:r>
        <w:rPr>
          <w:szCs w:val="16"/>
        </w:rPr>
        <w:t xml:space="preserve">, S. </w:t>
      </w:r>
      <w:proofErr w:type="spellStart"/>
      <w:r>
        <w:rPr>
          <w:szCs w:val="16"/>
        </w:rPr>
        <w:t>Otjacques</w:t>
      </w:r>
      <w:proofErr w:type="spellEnd"/>
      <w:r>
        <w:rPr>
          <w:szCs w:val="16"/>
        </w:rPr>
        <w:t xml:space="preserve">, </w:t>
      </w:r>
      <w:proofErr w:type="spellStart"/>
      <w:r>
        <w:rPr>
          <w:szCs w:val="16"/>
        </w:rPr>
        <w:t>M.Lefort</w:t>
      </w:r>
      <w:proofErr w:type="spellEnd"/>
      <w:r>
        <w:rPr>
          <w:szCs w:val="16"/>
        </w:rPr>
        <w:t xml:space="preserve">. Smart Grid Technologies Feasibility Study: </w:t>
      </w:r>
      <w:r w:rsidRPr="008F4116">
        <w:rPr>
          <w:i/>
          <w:szCs w:val="16"/>
        </w:rPr>
        <w:t>Increasing decentralized generation power injection using global active network management.</w:t>
      </w:r>
      <w:r>
        <w:rPr>
          <w:szCs w:val="16"/>
        </w:rPr>
        <w:t xml:space="preserve"> CIRED 21</w:t>
      </w:r>
      <w:r w:rsidRPr="008F4116">
        <w:rPr>
          <w:szCs w:val="16"/>
          <w:vertAlign w:val="superscript"/>
        </w:rPr>
        <w:t>st</w:t>
      </w:r>
      <w:r>
        <w:rPr>
          <w:szCs w:val="16"/>
        </w:rPr>
        <w:t xml:space="preserve"> International Conference on Electricity Distribution. Frankfurt, 6-9 June 2011.</w:t>
      </w:r>
      <w:bookmarkEnd w:id="10"/>
    </w:p>
    <w:bookmarkStart w:id="12" w:name="_Ref176278456"/>
    <w:p w:rsidR="00B83FD8" w:rsidRDefault="0007036A" w:rsidP="00B83FD8">
      <w:pPr>
        <w:pStyle w:val="IEEEReferenceItem"/>
        <w:numPr>
          <w:ilvl w:val="0"/>
          <w:numId w:val="18"/>
        </w:numPr>
        <w:rPr>
          <w:szCs w:val="16"/>
        </w:rPr>
      </w:pPr>
      <w:r>
        <w:rPr>
          <w:szCs w:val="16"/>
        </w:rPr>
        <w:fldChar w:fldCharType="begin"/>
      </w:r>
      <w:r w:rsidR="00B83FD8">
        <w:rPr>
          <w:szCs w:val="16"/>
        </w:rPr>
        <w:instrText xml:space="preserve"> HYPERLINK "http://www.ampacimon.com" </w:instrText>
      </w:r>
      <w:r>
        <w:rPr>
          <w:szCs w:val="16"/>
        </w:rPr>
        <w:fldChar w:fldCharType="separate"/>
      </w:r>
      <w:r w:rsidR="00B83FD8" w:rsidRPr="001F1B13">
        <w:rPr>
          <w:rStyle w:val="Lienhypertexte"/>
          <w:szCs w:val="16"/>
        </w:rPr>
        <w:t>www.ampacimon.com</w:t>
      </w:r>
      <w:bookmarkEnd w:id="12"/>
      <w:r>
        <w:rPr>
          <w:szCs w:val="16"/>
        </w:rPr>
        <w:fldChar w:fldCharType="end"/>
      </w:r>
      <w:bookmarkEnd w:id="11"/>
      <w:r w:rsidR="00B83FD8">
        <w:rPr>
          <w:szCs w:val="16"/>
        </w:rPr>
        <w:t xml:space="preserve"> </w:t>
      </w:r>
    </w:p>
    <w:p w:rsidR="00CE3679" w:rsidRDefault="0007036A" w:rsidP="00CE3679">
      <w:pPr>
        <w:pStyle w:val="IEEEReferenceItem"/>
        <w:numPr>
          <w:ilvl w:val="0"/>
          <w:numId w:val="18"/>
        </w:numPr>
        <w:rPr>
          <w:rStyle w:val="Lienhypertexte"/>
          <w:color w:val="3366FF"/>
        </w:rPr>
      </w:pPr>
      <w:hyperlink r:id="rId14" w:history="1">
        <w:bookmarkStart w:id="13" w:name="_Ref176322653"/>
        <w:r w:rsidR="00B83FD8" w:rsidRPr="00CE3679">
          <w:rPr>
            <w:rStyle w:val="Lienhypertexte"/>
            <w:color w:val="3366FF"/>
          </w:rPr>
          <w:t>www.twenties-project.eu</w:t>
        </w:r>
        <w:bookmarkEnd w:id="13"/>
      </w:hyperlink>
    </w:p>
    <w:p w:rsidR="00D05FE0" w:rsidRPr="00CE3679" w:rsidRDefault="00CE3679" w:rsidP="00CE3679">
      <w:pPr>
        <w:rPr>
          <w:rFonts w:eastAsia="SimSun"/>
          <w:color w:val="3366FF"/>
          <w:sz w:val="16"/>
          <w:szCs w:val="24"/>
          <w:lang w:eastAsia="zh-CN"/>
        </w:rPr>
      </w:pPr>
      <w:r>
        <w:rPr>
          <w:rStyle w:val="Lienhypertexte"/>
          <w:color w:val="3366FF"/>
        </w:rPr>
        <w:br w:type="page"/>
      </w:r>
    </w:p>
    <w:p w:rsidR="00D05FE0" w:rsidRDefault="00D05FE0" w:rsidP="00CF6DF7">
      <w:pPr>
        <w:pStyle w:val="Titre1"/>
      </w:pPr>
      <w:r>
        <w:lastRenderedPageBreak/>
        <w:t>Biographies</w:t>
      </w:r>
    </w:p>
    <w:p w:rsidR="00CE3679" w:rsidRDefault="00CE3679" w:rsidP="00CF6DF7">
      <w:pPr>
        <w:pStyle w:val="Biography"/>
      </w:pPr>
      <w:r>
        <w:rPr>
          <w:b/>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113030</wp:posOffset>
            </wp:positionV>
            <wp:extent cx="742950" cy="883920"/>
            <wp:effectExtent l="0" t="0" r="0" b="5080"/>
            <wp:wrapThrough wrapText="bothSides">
              <wp:wrapPolygon edited="0">
                <wp:start x="0" y="0"/>
                <wp:lineTo x="0" y="21103"/>
                <wp:lineTo x="20677" y="21103"/>
                <wp:lineTo x="20677"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42950" cy="883920"/>
                    </a:xfrm>
                    <a:prstGeom prst="rect">
                      <a:avLst/>
                    </a:prstGeom>
                    <a:noFill/>
                    <a:ln>
                      <a:noFill/>
                    </a:ln>
                  </pic:spPr>
                </pic:pic>
              </a:graphicData>
            </a:graphic>
          </wp:anchor>
        </w:drawing>
      </w:r>
      <w:r w:rsidR="00B23023" w:rsidRPr="00722FA8">
        <w:rPr>
          <w:b/>
          <w:noProof/>
        </w:rPr>
        <w:t>Peter Schell</w:t>
      </w:r>
      <w:r w:rsidR="00B23023">
        <w:t xml:space="preserve"> was born in </w:t>
      </w:r>
      <w:proofErr w:type="gramStart"/>
      <w:r w:rsidR="00B23023">
        <w:t>Brussels ,</w:t>
      </w:r>
      <w:proofErr w:type="gramEnd"/>
      <w:r w:rsidR="00B23023">
        <w:t xml:space="preserve"> Belgium, on July 15, 1970. He studied at the University of Stuttgart, Germany and graduated in 1995 as Dipl. </w:t>
      </w:r>
      <w:proofErr w:type="spellStart"/>
      <w:r w:rsidR="00B23023">
        <w:t>Ing</w:t>
      </w:r>
      <w:proofErr w:type="spellEnd"/>
      <w:r w:rsidR="00B23023">
        <w:t xml:space="preserve">. </w:t>
      </w:r>
      <w:proofErr w:type="spellStart"/>
      <w:proofErr w:type="gramStart"/>
      <w:r w:rsidR="00B23023">
        <w:t>Luft</w:t>
      </w:r>
      <w:proofErr w:type="spellEnd"/>
      <w:r w:rsidR="00B23023">
        <w:t xml:space="preserve">- und </w:t>
      </w:r>
      <w:proofErr w:type="spellStart"/>
      <w:r w:rsidR="00B23023">
        <w:t>Raumfahrttechnik</w:t>
      </w:r>
      <w:proofErr w:type="spellEnd"/>
      <w:r w:rsidR="00B23023">
        <w:t>.</w:t>
      </w:r>
      <w:proofErr w:type="gramEnd"/>
      <w:r w:rsidR="00CF6DF7">
        <w:t xml:space="preserve"> </w:t>
      </w:r>
      <w:r w:rsidR="00B23023">
        <w:t xml:space="preserve">His employment experience includes large-scale IT projects at amongst other Deutsche </w:t>
      </w:r>
      <w:proofErr w:type="spellStart"/>
      <w:r w:rsidR="00B23023">
        <w:t>Bahn</w:t>
      </w:r>
      <w:proofErr w:type="spellEnd"/>
      <w:r w:rsidR="00B23023">
        <w:t xml:space="preserve"> Cargo and the French distributor </w:t>
      </w:r>
      <w:proofErr w:type="spellStart"/>
      <w:r w:rsidR="00B23023">
        <w:t>Auchan</w:t>
      </w:r>
      <w:proofErr w:type="spellEnd"/>
      <w:r w:rsidR="00B23023">
        <w:t>. After that he specialized in Utilities and worked for more then 10 years for different Belgian Utilities helping them adapt to the liberalized market and prepare for the roll-out of smart meters. Since February 2011 he is the CEO of Ampacimon.</w:t>
      </w:r>
      <w:r>
        <w:br/>
      </w:r>
    </w:p>
    <w:p w:rsidR="00CF6DF7" w:rsidRPr="00CE3679" w:rsidRDefault="00CE3679" w:rsidP="00CE3679">
      <w:pPr>
        <w:widowControl w:val="0"/>
        <w:autoSpaceDE w:val="0"/>
        <w:autoSpaceDN w:val="0"/>
        <w:adjustRightInd w:val="0"/>
        <w:rPr>
          <w:sz w:val="16"/>
        </w:rPr>
      </w:pPr>
      <w:r>
        <w:rPr>
          <w:b/>
          <w:noProof/>
          <w:sz w:val="16"/>
          <w:szCs w:val="16"/>
        </w:rPr>
        <w:drawing>
          <wp:anchor distT="0" distB="0" distL="114300" distR="114300" simplePos="0" relativeHeight="251663360" behindDoc="0" locked="0" layoutInCell="1" allowOverlap="1">
            <wp:simplePos x="0" y="0"/>
            <wp:positionH relativeFrom="column">
              <wp:posOffset>44450</wp:posOffset>
            </wp:positionH>
            <wp:positionV relativeFrom="paragraph">
              <wp:posOffset>43180</wp:posOffset>
            </wp:positionV>
            <wp:extent cx="725805" cy="854075"/>
            <wp:effectExtent l="0" t="0" r="10795" b="9525"/>
            <wp:wrapSquare wrapText="bothSides"/>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25805" cy="85407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CF6DF7" w:rsidRPr="00CE3679">
        <w:rPr>
          <w:b/>
          <w:sz w:val="16"/>
          <w:szCs w:val="16"/>
        </w:rPr>
        <w:t xml:space="preserve">Jean-Jacques </w:t>
      </w:r>
      <w:proofErr w:type="spellStart"/>
      <w:proofErr w:type="gramStart"/>
      <w:r w:rsidR="00CF6DF7" w:rsidRPr="00CE3679">
        <w:rPr>
          <w:b/>
          <w:sz w:val="16"/>
          <w:szCs w:val="16"/>
        </w:rPr>
        <w:t>Lambin</w:t>
      </w:r>
      <w:proofErr w:type="spellEnd"/>
      <w:r w:rsidRPr="00CE3679">
        <w:rPr>
          <w:rFonts w:ascii="Arial" w:hAnsi="Arial" w:cs="Arial"/>
          <w:sz w:val="16"/>
          <w:szCs w:val="16"/>
          <w:lang w:val="fr-FR"/>
        </w:rPr>
        <w:t xml:space="preserve"> </w:t>
      </w:r>
      <w:r w:rsidRPr="00CE3679">
        <w:rPr>
          <w:sz w:val="16"/>
          <w:szCs w:val="16"/>
        </w:rPr>
        <w:t>,</w:t>
      </w:r>
      <w:proofErr w:type="gramEnd"/>
      <w:r w:rsidRPr="00CE3679">
        <w:rPr>
          <w:sz w:val="16"/>
          <w:szCs w:val="16"/>
        </w:rPr>
        <w:t xml:space="preserve"> 1953, Ind. </w:t>
      </w:r>
      <w:proofErr w:type="spellStart"/>
      <w:r w:rsidRPr="00CE3679">
        <w:rPr>
          <w:sz w:val="16"/>
          <w:szCs w:val="16"/>
        </w:rPr>
        <w:t>Ing</w:t>
      </w:r>
      <w:proofErr w:type="spellEnd"/>
      <w:r w:rsidRPr="00CE3679">
        <w:rPr>
          <w:sz w:val="16"/>
          <w:szCs w:val="16"/>
        </w:rPr>
        <w:t>, Associate Expert Network</w:t>
      </w:r>
      <w:r w:rsidRPr="00CE3679">
        <w:rPr>
          <w:sz w:val="16"/>
        </w:rPr>
        <w:t xml:space="preserve"> Security Analysis at </w:t>
      </w:r>
      <w:proofErr w:type="spellStart"/>
      <w:r w:rsidRPr="00CE3679">
        <w:rPr>
          <w:sz w:val="16"/>
        </w:rPr>
        <w:t>Elia</w:t>
      </w:r>
      <w:proofErr w:type="spellEnd"/>
      <w:r w:rsidRPr="00CE3679">
        <w:rPr>
          <w:sz w:val="16"/>
        </w:rPr>
        <w:t xml:space="preserve"> (Belgian TSO) started his career in the electrical sector in 1977. </w:t>
      </w:r>
      <w:proofErr w:type="gramStart"/>
      <w:r w:rsidRPr="00CE3679">
        <w:rPr>
          <w:sz w:val="16"/>
        </w:rPr>
        <w:t>Head of the Control Centrum</w:t>
      </w:r>
      <w:r>
        <w:rPr>
          <w:sz w:val="16"/>
        </w:rPr>
        <w:t xml:space="preserve"> </w:t>
      </w:r>
      <w:r w:rsidRPr="00CE3679">
        <w:rPr>
          <w:sz w:val="16"/>
        </w:rPr>
        <w:t xml:space="preserve">of Brussels from 1990 till 2000, Responsible of operational security at </w:t>
      </w:r>
      <w:proofErr w:type="spellStart"/>
      <w:r w:rsidRPr="00CE3679">
        <w:rPr>
          <w:sz w:val="16"/>
        </w:rPr>
        <w:t>Elia</w:t>
      </w:r>
      <w:proofErr w:type="spellEnd"/>
      <w:r w:rsidRPr="00CE3679">
        <w:rPr>
          <w:sz w:val="16"/>
        </w:rPr>
        <w:t xml:space="preserve"> from 2000 till 2008.</w:t>
      </w:r>
      <w:proofErr w:type="gramEnd"/>
      <w:r w:rsidRPr="00CE3679">
        <w:rPr>
          <w:sz w:val="16"/>
        </w:rPr>
        <w:t xml:space="preserve"> </w:t>
      </w:r>
      <w:proofErr w:type="gramStart"/>
      <w:r w:rsidRPr="00CE3679">
        <w:rPr>
          <w:sz w:val="16"/>
        </w:rPr>
        <w:t>Since 2009, Associate Expert Security Analysis and integration renewable energy.</w:t>
      </w:r>
      <w:proofErr w:type="gramEnd"/>
    </w:p>
    <w:p w:rsidR="00DB4044" w:rsidRDefault="00B32A60" w:rsidP="00CF6DF7">
      <w:pPr>
        <w:pStyle w:val="Biography"/>
      </w:pPr>
      <w:r w:rsidRPr="00E11397">
        <w:rPr>
          <w:b/>
          <w:noProof/>
        </w:rPr>
        <w:drawing>
          <wp:anchor distT="0" distB="0" distL="114300" distR="114300" simplePos="0" relativeHeight="251661312" behindDoc="1" locked="0" layoutInCell="1" allowOverlap="1">
            <wp:simplePos x="0" y="0"/>
            <wp:positionH relativeFrom="column">
              <wp:posOffset>52705</wp:posOffset>
            </wp:positionH>
            <wp:positionV relativeFrom="paragraph">
              <wp:posOffset>197485</wp:posOffset>
            </wp:positionV>
            <wp:extent cx="734695" cy="1043305"/>
            <wp:effectExtent l="0" t="0" r="1905" b="0"/>
            <wp:wrapTight wrapText="bothSides">
              <wp:wrapPolygon edited="0">
                <wp:start x="0" y="0"/>
                <wp:lineTo x="0" y="21035"/>
                <wp:lineTo x="20909" y="21035"/>
                <wp:lineTo x="20909" y="0"/>
                <wp:lineTo x="0" y="0"/>
              </wp:wrapPolygon>
            </wp:wrapTight>
            <wp:docPr id="9" name="Image 9" descr="photobertr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hotobertrand"/>
                    <pic:cNvPicPr preferRelativeResize="0">
                      <a:picLocks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34695" cy="1043305"/>
                    </a:xfrm>
                    <a:prstGeom prst="rect">
                      <a:avLst/>
                    </a:prstGeom>
                    <a:noFill/>
                    <a:ln>
                      <a:noFill/>
                    </a:ln>
                  </pic:spPr>
                </pic:pic>
              </a:graphicData>
            </a:graphic>
          </wp:anchor>
        </w:drawing>
      </w:r>
      <w:r w:rsidR="00CF6DF7" w:rsidRPr="00CF6DF7">
        <w:rPr>
          <w:b/>
        </w:rPr>
        <w:t>Bertrand Godard</w:t>
      </w:r>
      <w:r w:rsidR="00CF6DF7" w:rsidRPr="00CF6DF7">
        <w:t xml:space="preserve"> received his degree in civil engineering (physics and continua) from the University of Liège (Belgium) in 2004. He is now a PhD student at the same University (Dept. Electricity, Electronics and Computer Sciences, Unit of Transmission and Distribution of Electrical Energy). He is also a member of the Ampacimon team and his work relates to the real-time monitoring of overhead transmission lines. He has been an F.R.I.A scholarship holder in</w:t>
      </w:r>
      <w:proofErr w:type="gramStart"/>
      <w:r w:rsidR="00CF6DF7" w:rsidRPr="00CF6DF7">
        <w:t>  2008</w:t>
      </w:r>
      <w:proofErr w:type="gramEnd"/>
      <w:r w:rsidR="00CF6DF7" w:rsidRPr="00CF6DF7">
        <w:t>.</w:t>
      </w:r>
    </w:p>
    <w:p w:rsidR="00CF6DF7" w:rsidRDefault="00CF6DF7" w:rsidP="00CF6DF7">
      <w:pPr>
        <w:pStyle w:val="Corpsdetexte"/>
      </w:pPr>
    </w:p>
    <w:p w:rsidR="00CF6DF7" w:rsidRPr="001D341A" w:rsidRDefault="006C26AC" w:rsidP="001D341A">
      <w:pPr>
        <w:jc w:val="both"/>
        <w:rPr>
          <w:sz w:val="16"/>
          <w:szCs w:val="16"/>
        </w:rPr>
      </w:pPr>
      <w:r w:rsidRPr="001D341A">
        <w:rPr>
          <w:noProof/>
          <w:sz w:val="16"/>
          <w:szCs w:val="16"/>
        </w:rPr>
        <w:drawing>
          <wp:anchor distT="0" distB="0" distL="114300" distR="114300" simplePos="0" relativeHeight="251654144" behindDoc="0" locked="0" layoutInCell="1" allowOverlap="1">
            <wp:simplePos x="0" y="0"/>
            <wp:positionH relativeFrom="column">
              <wp:posOffset>28575</wp:posOffset>
            </wp:positionH>
            <wp:positionV relativeFrom="paragraph">
              <wp:posOffset>50165</wp:posOffset>
            </wp:positionV>
            <wp:extent cx="734060" cy="1099820"/>
            <wp:effectExtent l="25400" t="25400" r="27940" b="17780"/>
            <wp:wrapSquare wrapText="left"/>
            <wp:docPr id="21" name="Image 21" descr="DSC_2192small_ro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2192small_rogn"/>
                    <pic:cNvPicPr>
                      <a:picLocks noChangeAspect="1" noChangeArrowheads="1"/>
                    </pic:cNvPicPr>
                  </pic:nvPicPr>
                  <pic:blipFill>
                    <a:blip r:embed="rId18">
                      <a:grayscl/>
                    </a:blip>
                    <a:srcRect/>
                    <a:stretch>
                      <a:fillRect/>
                    </a:stretch>
                  </pic:blipFill>
                  <pic:spPr bwMode="auto">
                    <a:xfrm>
                      <a:off x="0" y="0"/>
                      <a:ext cx="734060" cy="1099820"/>
                    </a:xfrm>
                    <a:prstGeom prst="rect">
                      <a:avLst/>
                    </a:prstGeom>
                    <a:noFill/>
                    <a:ln w="6350">
                      <a:solidFill>
                        <a:srgbClr val="000000"/>
                      </a:solidFill>
                      <a:miter lim="800000"/>
                      <a:headEnd/>
                      <a:tailEnd/>
                    </a:ln>
                    <a:effectLst/>
                  </pic:spPr>
                </pic:pic>
              </a:graphicData>
            </a:graphic>
          </wp:anchor>
        </w:drawing>
      </w:r>
      <w:r w:rsidR="00CF6DF7" w:rsidRPr="001D341A">
        <w:rPr>
          <w:b/>
          <w:sz w:val="16"/>
          <w:szCs w:val="16"/>
          <w:lang w:val="en-GB"/>
        </w:rPr>
        <w:t xml:space="preserve">NGUYEN </w:t>
      </w:r>
      <w:proofErr w:type="spellStart"/>
      <w:r w:rsidR="00CF6DF7" w:rsidRPr="001D341A">
        <w:rPr>
          <w:b/>
          <w:sz w:val="16"/>
          <w:szCs w:val="16"/>
          <w:lang w:val="en-GB"/>
        </w:rPr>
        <w:t>Huu-Minh</w:t>
      </w:r>
      <w:proofErr w:type="spellEnd"/>
      <w:r w:rsidR="00CF6DF7" w:rsidRPr="001D341A">
        <w:rPr>
          <w:sz w:val="16"/>
          <w:szCs w:val="16"/>
          <w:lang w:val="en-GB"/>
        </w:rPr>
        <w:t xml:space="preserve"> graduated from University of Liège, Belgium, as a physics engineer. He has been working as a teaching assistant and PhD student for 4 years in the Transmission and Distribution of Electrical Energy Unit at the Montefiore Institute of Technology, University of Liège, Belgium. His main activity has been to deal with real-time High-voltage overhead lines maximum carrying-current capacity (known as “ampacity”). He has been working on the development and implementation of algorithms for this purpose at the University of Liège, and is now working on 48-hour ahead ampacity prediction, using learning machine and statistic algorithms.</w:t>
      </w:r>
      <w:r w:rsidR="00834363" w:rsidRPr="001D341A">
        <w:rPr>
          <w:sz w:val="16"/>
          <w:szCs w:val="16"/>
          <w:lang w:val="en-GB"/>
        </w:rPr>
        <w:t xml:space="preserve"> He is actually supported by European project TWENTIES.</w:t>
      </w:r>
    </w:p>
    <w:p w:rsidR="00CF6DF7" w:rsidRDefault="006C26AC" w:rsidP="00CF6DF7">
      <w:pPr>
        <w:pStyle w:val="Biography"/>
      </w:pPr>
      <w:r>
        <w:rPr>
          <w:noProof/>
        </w:rPr>
        <w:drawing>
          <wp:anchor distT="0" distB="0" distL="114300" distR="114300" simplePos="0" relativeHeight="251659264" behindDoc="0" locked="0" layoutInCell="1" allowOverlap="1">
            <wp:simplePos x="0" y="0"/>
            <wp:positionH relativeFrom="column">
              <wp:posOffset>37465</wp:posOffset>
            </wp:positionH>
            <wp:positionV relativeFrom="paragraph">
              <wp:posOffset>187960</wp:posOffset>
            </wp:positionV>
            <wp:extent cx="735965" cy="887730"/>
            <wp:effectExtent l="0" t="0" r="635" b="127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735965" cy="887730"/>
                    </a:xfrm>
                    <a:prstGeom prst="rect">
                      <a:avLst/>
                    </a:prstGeom>
                    <a:noFill/>
                    <a:ln w="9525">
                      <a:noFill/>
                      <a:miter lim="800000"/>
                      <a:headEnd/>
                      <a:tailEnd/>
                    </a:ln>
                  </pic:spPr>
                </pic:pic>
              </a:graphicData>
            </a:graphic>
          </wp:anchor>
        </w:drawing>
      </w:r>
      <w:r w:rsidR="00CF6DF7" w:rsidRPr="00CF6DF7">
        <w:rPr>
          <w:b/>
        </w:rPr>
        <w:t>Professor J. L. Lilien</w:t>
      </w:r>
      <w:r w:rsidR="00CF6DF7">
        <w:t>, PhD., is the head of the unit Transmission and Distribution of Electrical Energy at the Montefiore Institute of Technology, University of Liège, Belgium. He has over 30 years experience solving the electrical and mechanical engineering problems of power systems. His work involves analysis of pro</w:t>
      </w:r>
      <w:bookmarkStart w:id="14" w:name="_GoBack"/>
      <w:bookmarkEnd w:id="14"/>
      <w:r w:rsidR="00CF6DF7">
        <w:t>blems in “cable dynamics” in general and on overhead power lines in particular. His major activities were devoted to (</w:t>
      </w:r>
      <w:proofErr w:type="spellStart"/>
      <w:r w:rsidR="00CF6DF7">
        <w:t>i</w:t>
      </w:r>
      <w:proofErr w:type="spellEnd"/>
      <w:r w:rsidR="00CF6DF7">
        <w:t xml:space="preserve">) vibrations on transmission lines, in particular galloping, including its control (ii) large movements of cables, like short-circuit (both in substations and power lines), (iii) health monitoring of power lines (sag and vibrations) and last, but not least (iv) low-frequency electric and magnetic field effects on human beings. Jean-Louis is a long-time active member of IEEE and CIGRE, where he has served as </w:t>
      </w:r>
      <w:proofErr w:type="spellStart"/>
      <w:r w:rsidR="00CF6DF7">
        <w:t>convenor</w:t>
      </w:r>
      <w:proofErr w:type="spellEnd"/>
      <w:r w:rsidR="00CF6DF7">
        <w:t xml:space="preserve"> of several task forces of CIGRE study committee B2, “overhead lines” and B3 “</w:t>
      </w:r>
      <w:proofErr w:type="spellStart"/>
      <w:r w:rsidR="00CF6DF7">
        <w:t>susbstations</w:t>
      </w:r>
      <w:proofErr w:type="spellEnd"/>
      <w:r w:rsidR="00CF6DF7">
        <w:t xml:space="preserve">”. He has published over 100 technical papers in peer reviewed publications.  He is the initiator and </w:t>
      </w:r>
      <w:proofErr w:type="spellStart"/>
      <w:r w:rsidR="00CF6DF7">
        <w:t>organiser</w:t>
      </w:r>
      <w:proofErr w:type="spellEnd"/>
      <w:r w:rsidR="00CF6DF7">
        <w:t xml:space="preserve"> from 1995, </w:t>
      </w:r>
      <w:proofErr w:type="gramStart"/>
      <w:r w:rsidR="00CF6DF7">
        <w:t>of  the</w:t>
      </w:r>
      <w:proofErr w:type="gramEnd"/>
      <w:r w:rsidR="00CF6DF7">
        <w:t xml:space="preserve"> CABLE DYNAMICS conference.</w:t>
      </w:r>
    </w:p>
    <w:p w:rsidR="00D05FE0" w:rsidRDefault="00D05FE0">
      <w:pPr>
        <w:pStyle w:val="Corpsdetexte"/>
      </w:pPr>
    </w:p>
    <w:sectPr w:rsidR="00D05FE0" w:rsidSect="0007036A">
      <w:headerReference w:type="default" r:id="rId20"/>
      <w:pgSz w:w="11907" w:h="16840" w:code="9"/>
      <w:pgMar w:top="1077" w:right="958" w:bottom="1418" w:left="958" w:header="720" w:footer="720" w:gutter="0"/>
      <w:cols w:num="2" w:space="2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435" w:rsidRDefault="004C7435">
      <w:r>
        <w:separator/>
      </w:r>
    </w:p>
  </w:endnote>
  <w:endnote w:type="continuationSeparator" w:id="0">
    <w:p w:rsidR="004C7435" w:rsidRDefault="004C74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435" w:rsidRDefault="004C7435">
      <w:r>
        <w:separator/>
      </w:r>
    </w:p>
  </w:footnote>
  <w:footnote w:type="continuationSeparator" w:id="0">
    <w:p w:rsidR="004C7435" w:rsidRDefault="004C7435">
      <w:r>
        <w:continuationSeparator/>
      </w:r>
    </w:p>
  </w:footnote>
  <w:footnote w:id="1">
    <w:p w:rsidR="00CE3679" w:rsidRDefault="00CE3679" w:rsidP="00995880">
      <w:pPr>
        <w:pStyle w:val="Notedebasdepage"/>
        <w:jc w:val="left"/>
      </w:pPr>
      <w:r>
        <w:t xml:space="preserve">P. Schell is with Ampacimon SA, </w:t>
      </w:r>
      <w:proofErr w:type="spellStart"/>
      <w:r>
        <w:t>Angleur</w:t>
      </w:r>
      <w:proofErr w:type="spellEnd"/>
      <w:r>
        <w:t xml:space="preserve"> Belgium (e-mail: </w:t>
      </w:r>
      <w:hyperlink r:id="rId1" w:history="1">
        <w:r w:rsidRPr="008C7349">
          <w:rPr>
            <w:rStyle w:val="Lienhypertexte"/>
          </w:rPr>
          <w:t>peter.schell@ampacimon.com</w:t>
        </w:r>
      </w:hyperlink>
      <w:r>
        <w:t xml:space="preserve"> ).</w:t>
      </w:r>
    </w:p>
    <w:p w:rsidR="00CE3679" w:rsidRDefault="00CE3679" w:rsidP="00995880">
      <w:pPr>
        <w:pStyle w:val="Notedebasdepage"/>
        <w:jc w:val="left"/>
      </w:pPr>
      <w:r>
        <w:t xml:space="preserve">J. –J. </w:t>
      </w:r>
      <w:proofErr w:type="spellStart"/>
      <w:r>
        <w:t>Lambin</w:t>
      </w:r>
      <w:proofErr w:type="spellEnd"/>
      <w:r>
        <w:t xml:space="preserve"> is with </w:t>
      </w:r>
      <w:proofErr w:type="spellStart"/>
      <w:r>
        <w:t>Elia</w:t>
      </w:r>
      <w:proofErr w:type="spellEnd"/>
      <w:r>
        <w:t xml:space="preserve">, Brussels Belgium, (e-mail: </w:t>
      </w:r>
      <w:hyperlink r:id="rId2" w:history="1">
        <w:r w:rsidRPr="008C7349">
          <w:rPr>
            <w:rStyle w:val="Lienhypertexte"/>
          </w:rPr>
          <w:t>jean-jacques.lambin@elia.be</w:t>
        </w:r>
      </w:hyperlink>
      <w:r>
        <w:t xml:space="preserve"> ).</w:t>
      </w:r>
    </w:p>
    <w:p w:rsidR="00CE3679" w:rsidRDefault="00CE3679" w:rsidP="00CF6DF7">
      <w:pPr>
        <w:pStyle w:val="Notedebasdepage"/>
        <w:jc w:val="left"/>
      </w:pPr>
      <w:r>
        <w:t xml:space="preserve">B. Godard is with ULG Montefiore institute, Liège Belgium, (email: </w:t>
      </w:r>
      <w:hyperlink r:id="rId3" w:history="1">
        <w:r w:rsidRPr="00AE660D">
          <w:rPr>
            <w:rStyle w:val="Lienhypertexte"/>
          </w:rPr>
          <w:t>bertrand.godard@ampacimon.com</w:t>
        </w:r>
      </w:hyperlink>
      <w:r>
        <w:t>)</w:t>
      </w:r>
    </w:p>
    <w:p w:rsidR="00CE3679" w:rsidRDefault="00CE3679" w:rsidP="00995880">
      <w:pPr>
        <w:pStyle w:val="Notedebasdepage"/>
        <w:jc w:val="left"/>
      </w:pPr>
      <w:r>
        <w:t xml:space="preserve">H-M. Nguyen is with ULG Montefiore institute, Liège Belgium, (e-mail: </w:t>
      </w:r>
      <w:hyperlink r:id="rId4" w:history="1">
        <w:r w:rsidRPr="00AE660D">
          <w:rPr>
            <w:rStyle w:val="Lienhypertexte"/>
          </w:rPr>
          <w:t>hm.nguyen@ulg.ac.be</w:t>
        </w:r>
      </w:hyperlink>
      <w:r>
        <w:t>)</w:t>
      </w:r>
    </w:p>
    <w:p w:rsidR="00CE3679" w:rsidRDefault="00CE3679" w:rsidP="00995880">
      <w:pPr>
        <w:pStyle w:val="Notedebasdepage"/>
        <w:jc w:val="left"/>
      </w:pPr>
      <w:r>
        <w:t xml:space="preserve">J-L. Lilien is with ULG Montefiore institute, Liège Belgium, (email: </w:t>
      </w:r>
      <w:hyperlink r:id="rId5" w:history="1">
        <w:r w:rsidRPr="00CF6DF7">
          <w:rPr>
            <w:rStyle w:val="Lienhypertexte"/>
          </w:rPr>
          <w:t>lilien@montefiore.ulg.ac.be</w:t>
        </w:r>
      </w:hyperlink>
      <w:r>
        <w:t>)</w:t>
      </w:r>
    </w:p>
    <w:p w:rsidR="00CE3679" w:rsidRDefault="00CE3679" w:rsidP="00B01328">
      <w:pPr>
        <w:pStyle w:val="Notedebasdepage"/>
        <w:ind w:firstLine="0"/>
      </w:pPr>
    </w:p>
    <w:p w:rsidR="00CE3679" w:rsidRDefault="00CE3679" w:rsidP="00B01328">
      <w:pPr>
        <w:pStyle w:val="Notedebasdepage"/>
        <w:ind w:firstLine="0"/>
      </w:pPr>
    </w:p>
  </w:footnote>
  <w:footnote w:id="2">
    <w:p w:rsidR="00CE3679" w:rsidRPr="009E383D" w:rsidRDefault="00CE3679">
      <w:pPr>
        <w:pStyle w:val="Notedebasdepage"/>
      </w:pPr>
      <w:r w:rsidRPr="009E383D">
        <w:rPr>
          <w:rStyle w:val="Appelnotedebasdep"/>
        </w:rPr>
        <w:footnoteRef/>
      </w:r>
      <w:r w:rsidRPr="009E383D">
        <w:t xml:space="preserve"> Here we mean with total cost the cost per kWh of wind energy production and transport. Specifically maximizing the output </w:t>
      </w:r>
      <w:r>
        <w:t xml:space="preserve">(or minimizing the curtailment) </w:t>
      </w:r>
      <w:r w:rsidRPr="009E383D">
        <w:t>of the wind-power plant, while minimizing the required investment in the transport network.</w:t>
      </w:r>
    </w:p>
  </w:footnote>
  <w:footnote w:id="3">
    <w:p w:rsidR="00CE3679" w:rsidRPr="007B6076" w:rsidRDefault="00CE3679" w:rsidP="007C7CBA">
      <w:pPr>
        <w:pStyle w:val="Notedebasdepage"/>
        <w:rPr>
          <w:lang w:val="nl-NL"/>
        </w:rPr>
      </w:pPr>
      <w:r>
        <w:rPr>
          <w:rStyle w:val="Appelnotedebasdep"/>
        </w:rPr>
        <w:footnoteRef/>
      </w:r>
      <w:r>
        <w:t xml:space="preserve"> Also called Real Time Thermal Rating or Real Time Ampacity</w:t>
      </w:r>
    </w:p>
  </w:footnote>
  <w:footnote w:id="4">
    <w:p w:rsidR="00CE3679" w:rsidRPr="00DB4044" w:rsidRDefault="00CE3679">
      <w:pPr>
        <w:pStyle w:val="Notedebasdepage"/>
        <w:rPr>
          <w:lang w:val="nl-NL"/>
        </w:rPr>
      </w:pPr>
      <w:r>
        <w:rPr>
          <w:rStyle w:val="Appelnotedebasdep"/>
        </w:rPr>
        <w:footnoteRef/>
      </w:r>
      <w:r>
        <w:t xml:space="preserve"> without the need for any additional data</w:t>
      </w:r>
    </w:p>
  </w:footnote>
  <w:footnote w:id="5">
    <w:p w:rsidR="00CE3679" w:rsidRPr="007C21F7" w:rsidRDefault="00CE3679">
      <w:pPr>
        <w:pStyle w:val="Notedebasdepage"/>
        <w:rPr>
          <w:lang w:val="nl-NL"/>
        </w:rPr>
      </w:pPr>
      <w:r>
        <w:rPr>
          <w:rStyle w:val="Appelnotedebasdep"/>
        </w:rPr>
        <w:footnoteRef/>
      </w:r>
      <w:r>
        <w:t xml:space="preserve"> wind and solar radiation in particular</w:t>
      </w:r>
    </w:p>
  </w:footnote>
  <w:footnote w:id="6">
    <w:p w:rsidR="00CE3679" w:rsidRPr="001A57B7" w:rsidRDefault="00CE3679">
      <w:pPr>
        <w:pStyle w:val="Notedebasdepage"/>
      </w:pPr>
      <w:r w:rsidRPr="001A57B7">
        <w:rPr>
          <w:rStyle w:val="Appelnotedebasdep"/>
        </w:rPr>
        <w:footnoteRef/>
      </w:r>
      <w:r w:rsidRPr="001A57B7">
        <w:t xml:space="preserve"> </w:t>
      </w:r>
      <w:r w:rsidRPr="001E3860">
        <w:t>Many possibilities exist to decide which producers will be curtailed when needed. This can be based on a typically technical optimum for the transmission network and combined at substation level, for example, with shared equally across all relevant power plants or using the LIFO principle where the last power plant connected to the network is curtailed first. This largely depends on the regulatory framework in place.</w:t>
      </w:r>
    </w:p>
  </w:footnote>
  <w:footnote w:id="7">
    <w:p w:rsidR="00CE3679" w:rsidRPr="007820B4" w:rsidRDefault="00CE3679">
      <w:pPr>
        <w:pStyle w:val="Notedebasdepage"/>
        <w:rPr>
          <w:lang w:val="nl-NL"/>
        </w:rPr>
      </w:pPr>
      <w:r>
        <w:rPr>
          <w:rStyle w:val="Appelnotedebasdep"/>
        </w:rPr>
        <w:footnoteRef/>
      </w:r>
      <w:r>
        <w:t xml:space="preserve"> in terms of investment and operational cost per </w:t>
      </w:r>
      <w:proofErr w:type="spellStart"/>
      <w:r>
        <w:t>MWh</w:t>
      </w:r>
      <w:proofErr w:type="spellEnd"/>
      <w:r>
        <w:t xml:space="preserve"> transported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679" w:rsidRDefault="00CE3679">
    <w:pPr>
      <w:pStyle w:val="En-tte"/>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AD67A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04F8E6A4"/>
    <w:lvl w:ilvl="0">
      <w:start w:val="1"/>
      <w:numFmt w:val="decimal"/>
      <w:lvlText w:val="%1."/>
      <w:lvlJc w:val="left"/>
      <w:pPr>
        <w:tabs>
          <w:tab w:val="num" w:pos="360"/>
        </w:tabs>
        <w:ind w:left="360" w:hanging="360"/>
      </w:pPr>
    </w:lvl>
  </w:abstractNum>
  <w:abstractNum w:abstractNumId="2">
    <w:nsid w:val="FFFFFFFB"/>
    <w:multiLevelType w:val="multilevel"/>
    <w:tmpl w:val="104A24C4"/>
    <w:lvl w:ilvl="0">
      <w:start w:val="1"/>
      <w:numFmt w:val="upperRoman"/>
      <w:pStyle w:val="Titre1"/>
      <w:suff w:val="nothing"/>
      <w:lvlText w:val="%1.  "/>
      <w:lvlJc w:val="left"/>
      <w:pPr>
        <w:ind w:left="0" w:firstLine="0"/>
      </w:pPr>
    </w:lvl>
    <w:lvl w:ilvl="1">
      <w:start w:val="1"/>
      <w:numFmt w:val="upperLetter"/>
      <w:pStyle w:val="Titre2"/>
      <w:suff w:val="nothing"/>
      <w:lvlText w:val="%2.  "/>
      <w:lvlJc w:val="left"/>
      <w:pPr>
        <w:ind w:left="0" w:firstLine="0"/>
      </w:pPr>
    </w:lvl>
    <w:lvl w:ilvl="2">
      <w:start w:val="1"/>
      <w:numFmt w:val="decimal"/>
      <w:pStyle w:val="Titre3"/>
      <w:suff w:val="nothing"/>
      <w:lvlText w:val="    %3)  "/>
      <w:lvlJc w:val="left"/>
      <w:pPr>
        <w:ind w:left="0" w:firstLine="0"/>
      </w:pPr>
    </w:lvl>
    <w:lvl w:ilvl="3">
      <w:start w:val="1"/>
      <w:numFmt w:val="lowerLetter"/>
      <w:pStyle w:val="Titre4"/>
      <w:suff w:val="nothing"/>
      <w:lvlText w:val="          %4)  "/>
      <w:lvlJc w:val="left"/>
      <w:pPr>
        <w:ind w:left="0" w:firstLine="0"/>
      </w:pPr>
    </w:lvl>
    <w:lvl w:ilvl="4">
      <w:start w:val="1"/>
      <w:numFmt w:val="decimal"/>
      <w:pStyle w:val="Titre5"/>
      <w:suff w:val="nothing"/>
      <w:lvlText w:val="                (%5)  "/>
      <w:lvlJc w:val="left"/>
      <w:pPr>
        <w:ind w:left="0" w:firstLine="0"/>
      </w:pPr>
    </w:lvl>
    <w:lvl w:ilvl="5">
      <w:start w:val="1"/>
      <w:numFmt w:val="lowerLetter"/>
      <w:pStyle w:val="Titre6"/>
      <w:suff w:val="nothing"/>
      <w:lvlText w:val="                (%6)  "/>
      <w:lvlJc w:val="left"/>
      <w:pPr>
        <w:ind w:left="0" w:firstLine="0"/>
      </w:pPr>
    </w:lvl>
    <w:lvl w:ilvl="6">
      <w:start w:val="1"/>
      <w:numFmt w:val="decimal"/>
      <w:pStyle w:val="Titre7"/>
      <w:suff w:val="nothing"/>
      <w:lvlText w:val="                (%7)  "/>
      <w:lvlJc w:val="left"/>
      <w:pPr>
        <w:ind w:left="0" w:firstLine="0"/>
      </w:pPr>
    </w:lvl>
    <w:lvl w:ilvl="7">
      <w:start w:val="1"/>
      <w:numFmt w:val="lowerLetter"/>
      <w:pStyle w:val="Titre8"/>
      <w:suff w:val="nothing"/>
      <w:lvlText w:val="                (%8)  "/>
      <w:lvlJc w:val="left"/>
      <w:pPr>
        <w:ind w:left="0" w:firstLine="0"/>
      </w:pPr>
    </w:lvl>
    <w:lvl w:ilvl="8">
      <w:start w:val="1"/>
      <w:numFmt w:val="decimal"/>
      <w:pStyle w:val="Titre9"/>
      <w:suff w:val="nothing"/>
      <w:lvlText w:val="(%9)  "/>
      <w:lvlJc w:val="left"/>
      <w:pPr>
        <w:ind w:left="0" w:firstLine="0"/>
      </w:pPr>
    </w:lvl>
  </w:abstractNum>
  <w:abstractNum w:abstractNumId="3">
    <w:nsid w:val="156C7F19"/>
    <w:multiLevelType w:val="singleLevel"/>
    <w:tmpl w:val="742C2B68"/>
    <w:lvl w:ilvl="0">
      <w:start w:val="1"/>
      <w:numFmt w:val="none"/>
      <w:lvlText w:val=""/>
      <w:legacy w:legacy="1" w:legacySpace="0" w:legacyIndent="0"/>
      <w:lvlJc w:val="left"/>
      <w:pPr>
        <w:ind w:left="0" w:firstLine="0"/>
      </w:pPr>
    </w:lvl>
  </w:abstractNum>
  <w:abstractNum w:abstractNumId="4">
    <w:nsid w:val="1C6D42F3"/>
    <w:multiLevelType w:val="hybridMultilevel"/>
    <w:tmpl w:val="4ED484EA"/>
    <w:lvl w:ilvl="0" w:tplc="040C000F">
      <w:start w:val="1"/>
      <w:numFmt w:val="decimal"/>
      <w:lvlText w:val="%1."/>
      <w:lvlJc w:val="left"/>
      <w:pPr>
        <w:ind w:left="960" w:hanging="360"/>
      </w:pPr>
    </w:lvl>
    <w:lvl w:ilvl="1" w:tplc="040C0019" w:tentative="1">
      <w:start w:val="1"/>
      <w:numFmt w:val="lowerLetter"/>
      <w:lvlText w:val="%2."/>
      <w:lvlJc w:val="left"/>
      <w:pPr>
        <w:ind w:left="1680" w:hanging="360"/>
      </w:pPr>
    </w:lvl>
    <w:lvl w:ilvl="2" w:tplc="040C001B" w:tentative="1">
      <w:start w:val="1"/>
      <w:numFmt w:val="lowerRoman"/>
      <w:lvlText w:val="%3."/>
      <w:lvlJc w:val="right"/>
      <w:pPr>
        <w:ind w:left="2400" w:hanging="180"/>
      </w:p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5">
    <w:nsid w:val="1D0A5217"/>
    <w:multiLevelType w:val="singleLevel"/>
    <w:tmpl w:val="04090011"/>
    <w:lvl w:ilvl="0">
      <w:start w:val="1"/>
      <w:numFmt w:val="decimal"/>
      <w:lvlText w:val="%1)"/>
      <w:lvlJc w:val="left"/>
      <w:pPr>
        <w:tabs>
          <w:tab w:val="num" w:pos="360"/>
        </w:tabs>
        <w:ind w:left="360" w:hanging="360"/>
      </w:pPr>
      <w:rPr>
        <w:rFonts w:hint="default"/>
      </w:rPr>
    </w:lvl>
  </w:abstractNum>
  <w:abstractNum w:abstractNumId="6">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nsid w:val="2F8B23F8"/>
    <w:multiLevelType w:val="singleLevel"/>
    <w:tmpl w:val="12CEED98"/>
    <w:lvl w:ilvl="0">
      <w:start w:val="1"/>
      <w:numFmt w:val="decimal"/>
      <w:lvlText w:val="%1."/>
      <w:legacy w:legacy="1" w:legacySpace="0" w:legacyIndent="360"/>
      <w:lvlJc w:val="left"/>
      <w:pPr>
        <w:ind w:left="360" w:hanging="360"/>
      </w:pPr>
    </w:lvl>
  </w:abstractNum>
  <w:abstractNum w:abstractNumId="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9">
    <w:nsid w:val="47332F9F"/>
    <w:multiLevelType w:val="singleLevel"/>
    <w:tmpl w:val="488EC81A"/>
    <w:lvl w:ilvl="0">
      <w:start w:val="1"/>
      <w:numFmt w:val="decimal"/>
      <w:lvlText w:val="%1."/>
      <w:legacy w:legacy="1" w:legacySpace="0" w:legacyIndent="360"/>
      <w:lvlJc w:val="left"/>
      <w:pPr>
        <w:ind w:left="360" w:hanging="360"/>
      </w:pPr>
    </w:lvl>
  </w:abstractNum>
  <w:abstractNum w:abstractNumId="10">
    <w:nsid w:val="54D0012A"/>
    <w:multiLevelType w:val="singleLevel"/>
    <w:tmpl w:val="742C2B68"/>
    <w:lvl w:ilvl="0">
      <w:start w:val="1"/>
      <w:numFmt w:val="none"/>
      <w:lvlText w:val=""/>
      <w:legacy w:legacy="1" w:legacySpace="0" w:legacyIndent="0"/>
      <w:lvlJc w:val="left"/>
      <w:pPr>
        <w:ind w:left="0" w:firstLine="0"/>
      </w:pPr>
    </w:lvl>
  </w:abstractNum>
  <w:abstractNum w:abstractNumId="11">
    <w:nsid w:val="614672C0"/>
    <w:multiLevelType w:val="singleLevel"/>
    <w:tmpl w:val="488EC81A"/>
    <w:lvl w:ilvl="0">
      <w:start w:val="1"/>
      <w:numFmt w:val="decimal"/>
      <w:lvlText w:val="%1."/>
      <w:legacy w:legacy="1" w:legacySpace="0" w:legacyIndent="360"/>
      <w:lvlJc w:val="left"/>
      <w:pPr>
        <w:ind w:left="360" w:hanging="360"/>
      </w:pPr>
    </w:lvl>
  </w:abstractNum>
  <w:num w:numId="1">
    <w:abstractNumId w:val="1"/>
  </w:num>
  <w:num w:numId="2">
    <w:abstractNumId w:val="2"/>
  </w:num>
  <w:num w:numId="3">
    <w:abstractNumId w:val="7"/>
  </w:num>
  <w:num w:numId="4">
    <w:abstractNumId w:val="7"/>
    <w:lvlOverride w:ilvl="0">
      <w:lvl w:ilvl="0">
        <w:start w:val="1"/>
        <w:numFmt w:val="decimal"/>
        <w:lvlText w:val="%1."/>
        <w:legacy w:legacy="1" w:legacySpace="0" w:legacyIndent="360"/>
        <w:lvlJc w:val="left"/>
        <w:pPr>
          <w:ind w:left="360" w:hanging="360"/>
        </w:pPr>
      </w:lvl>
    </w:lvlOverride>
  </w:num>
  <w:num w:numId="5">
    <w:abstractNumId w:val="7"/>
    <w:lvlOverride w:ilvl="0">
      <w:lvl w:ilvl="0">
        <w:start w:val="1"/>
        <w:numFmt w:val="decimal"/>
        <w:lvlText w:val="%1."/>
        <w:legacy w:legacy="1" w:legacySpace="0" w:legacyIndent="360"/>
        <w:lvlJc w:val="left"/>
        <w:pPr>
          <w:ind w:left="360" w:hanging="360"/>
        </w:pPr>
      </w:lvl>
    </w:lvlOverride>
  </w:num>
  <w:num w:numId="6">
    <w:abstractNumId w:val="7"/>
    <w:lvlOverride w:ilvl="0">
      <w:lvl w:ilvl="0">
        <w:start w:val="1"/>
        <w:numFmt w:val="decimal"/>
        <w:lvlText w:val="%1."/>
        <w:legacy w:legacy="1" w:legacySpace="0" w:legacyIndent="360"/>
        <w:lvlJc w:val="left"/>
        <w:pPr>
          <w:ind w:left="360" w:hanging="360"/>
        </w:pPr>
      </w:lvl>
    </w:lvlOverride>
  </w:num>
  <w:num w:numId="7">
    <w:abstractNumId w:val="9"/>
  </w:num>
  <w:num w:numId="8">
    <w:abstractNumId w:val="9"/>
    <w:lvlOverride w:ilvl="0">
      <w:lvl w:ilvl="0">
        <w:start w:val="1"/>
        <w:numFmt w:val="decimal"/>
        <w:lvlText w:val="%1."/>
        <w:legacy w:legacy="1" w:legacySpace="0" w:legacyIndent="360"/>
        <w:lvlJc w:val="left"/>
        <w:pPr>
          <w:ind w:left="360" w:hanging="360"/>
        </w:pPr>
      </w:lvl>
    </w:lvlOverride>
  </w:num>
  <w:num w:numId="9">
    <w:abstractNumId w:val="9"/>
    <w:lvlOverride w:ilvl="0">
      <w:lvl w:ilvl="0">
        <w:start w:val="1"/>
        <w:numFmt w:val="decimal"/>
        <w:lvlText w:val="%1."/>
        <w:legacy w:legacy="1" w:legacySpace="0" w:legacyIndent="360"/>
        <w:lvlJc w:val="left"/>
        <w:pPr>
          <w:ind w:left="360" w:hanging="360"/>
        </w:pPr>
      </w:lvl>
    </w:lvlOverride>
  </w:num>
  <w:num w:numId="10">
    <w:abstractNumId w:val="9"/>
    <w:lvlOverride w:ilvl="0">
      <w:lvl w:ilvl="0">
        <w:start w:val="1"/>
        <w:numFmt w:val="decimal"/>
        <w:lvlText w:val="%1."/>
        <w:legacy w:legacy="1" w:legacySpace="0" w:legacyIndent="360"/>
        <w:lvlJc w:val="left"/>
        <w:pPr>
          <w:ind w:left="360" w:hanging="360"/>
        </w:pPr>
      </w:lvl>
    </w:lvlOverride>
  </w:num>
  <w:num w:numId="11">
    <w:abstractNumId w:val="9"/>
    <w:lvlOverride w:ilvl="0">
      <w:lvl w:ilvl="0">
        <w:start w:val="1"/>
        <w:numFmt w:val="decimal"/>
        <w:lvlText w:val="%1."/>
        <w:legacy w:legacy="1" w:legacySpace="0" w:legacyIndent="360"/>
        <w:lvlJc w:val="left"/>
        <w:pPr>
          <w:ind w:left="360" w:hanging="360"/>
        </w:pPr>
      </w:lvl>
    </w:lvlOverride>
  </w:num>
  <w:num w:numId="12">
    <w:abstractNumId w:val="9"/>
    <w:lvlOverride w:ilvl="0">
      <w:lvl w:ilvl="0">
        <w:start w:val="1"/>
        <w:numFmt w:val="decimal"/>
        <w:lvlText w:val="%1."/>
        <w:legacy w:legacy="1" w:legacySpace="0" w:legacyIndent="360"/>
        <w:lvlJc w:val="left"/>
        <w:pPr>
          <w:ind w:left="360" w:hanging="360"/>
        </w:pPr>
      </w:lvl>
    </w:lvlOverride>
  </w:num>
  <w:num w:numId="13">
    <w:abstractNumId w:val="8"/>
  </w:num>
  <w:num w:numId="14">
    <w:abstractNumId w:val="5"/>
  </w:num>
  <w:num w:numId="15">
    <w:abstractNumId w:val="3"/>
  </w:num>
  <w:num w:numId="16">
    <w:abstractNumId w:val="11"/>
  </w:num>
  <w:num w:numId="17">
    <w:abstractNumId w:val="10"/>
  </w:num>
  <w:num w:numId="18">
    <w:abstractNumId w:val="6"/>
  </w:num>
  <w:num w:numId="19">
    <w:abstractNumId w:val="4"/>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activeWritingStyle w:appName="MSWord" w:lang="en-US" w:vendorID="8" w:dllVersion="513" w:checkStyle="1"/>
  <w:proofState w:spelling="clean" w:grammar="clean"/>
  <w:defaultTabStop w:val="202"/>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122" fillcolor="white">
      <v:fill color="white"/>
    </o:shapedefaults>
  </w:hdrShapeDefaults>
  <w:footnotePr>
    <w:footnote w:id="-1"/>
    <w:footnote w:id="0"/>
  </w:footnotePr>
  <w:endnotePr>
    <w:endnote w:id="-1"/>
    <w:endnote w:id="0"/>
  </w:endnotePr>
  <w:compat/>
  <w:rsids>
    <w:rsidRoot w:val="00D05FE0"/>
    <w:rsid w:val="00066F46"/>
    <w:rsid w:val="0007036A"/>
    <w:rsid w:val="0012713F"/>
    <w:rsid w:val="001317C0"/>
    <w:rsid w:val="00147135"/>
    <w:rsid w:val="00165F67"/>
    <w:rsid w:val="001A57B7"/>
    <w:rsid w:val="001B729E"/>
    <w:rsid w:val="001C554A"/>
    <w:rsid w:val="001D341A"/>
    <w:rsid w:val="001E7A53"/>
    <w:rsid w:val="002023E4"/>
    <w:rsid w:val="0021277E"/>
    <w:rsid w:val="00220524"/>
    <w:rsid w:val="00255BBA"/>
    <w:rsid w:val="002C2CD9"/>
    <w:rsid w:val="002F3285"/>
    <w:rsid w:val="00367CB2"/>
    <w:rsid w:val="003E5C25"/>
    <w:rsid w:val="004003C9"/>
    <w:rsid w:val="00461678"/>
    <w:rsid w:val="00497C49"/>
    <w:rsid w:val="004C7435"/>
    <w:rsid w:val="004E6308"/>
    <w:rsid w:val="004F0563"/>
    <w:rsid w:val="004F555F"/>
    <w:rsid w:val="00514D6E"/>
    <w:rsid w:val="0057209E"/>
    <w:rsid w:val="00575C5B"/>
    <w:rsid w:val="005951D6"/>
    <w:rsid w:val="005B7340"/>
    <w:rsid w:val="005D5132"/>
    <w:rsid w:val="0062501B"/>
    <w:rsid w:val="00647407"/>
    <w:rsid w:val="00652A86"/>
    <w:rsid w:val="00683CDF"/>
    <w:rsid w:val="006C033D"/>
    <w:rsid w:val="006C26AC"/>
    <w:rsid w:val="007136DB"/>
    <w:rsid w:val="00720257"/>
    <w:rsid w:val="00723ACC"/>
    <w:rsid w:val="0076514B"/>
    <w:rsid w:val="00775007"/>
    <w:rsid w:val="007820B4"/>
    <w:rsid w:val="007B6076"/>
    <w:rsid w:val="007C21F7"/>
    <w:rsid w:val="007C7CBA"/>
    <w:rsid w:val="00834363"/>
    <w:rsid w:val="00885944"/>
    <w:rsid w:val="00896059"/>
    <w:rsid w:val="008B4399"/>
    <w:rsid w:val="008B7BAA"/>
    <w:rsid w:val="008F4116"/>
    <w:rsid w:val="00901B87"/>
    <w:rsid w:val="009060C2"/>
    <w:rsid w:val="00920E95"/>
    <w:rsid w:val="0095344F"/>
    <w:rsid w:val="00975F13"/>
    <w:rsid w:val="009911F7"/>
    <w:rsid w:val="00995880"/>
    <w:rsid w:val="009A5F25"/>
    <w:rsid w:val="009B2667"/>
    <w:rsid w:val="009E383D"/>
    <w:rsid w:val="009E3C82"/>
    <w:rsid w:val="00A05C66"/>
    <w:rsid w:val="00B01328"/>
    <w:rsid w:val="00B23023"/>
    <w:rsid w:val="00B32A60"/>
    <w:rsid w:val="00B445EA"/>
    <w:rsid w:val="00B47ACA"/>
    <w:rsid w:val="00B728BD"/>
    <w:rsid w:val="00B754D3"/>
    <w:rsid w:val="00B83FD8"/>
    <w:rsid w:val="00BD7556"/>
    <w:rsid w:val="00C110E8"/>
    <w:rsid w:val="00C4089F"/>
    <w:rsid w:val="00CA2CC3"/>
    <w:rsid w:val="00CE3679"/>
    <w:rsid w:val="00CE5D5C"/>
    <w:rsid w:val="00CE7676"/>
    <w:rsid w:val="00CF6DF7"/>
    <w:rsid w:val="00D0437A"/>
    <w:rsid w:val="00D05FE0"/>
    <w:rsid w:val="00D35CEA"/>
    <w:rsid w:val="00D47E87"/>
    <w:rsid w:val="00DB4044"/>
    <w:rsid w:val="00DC0274"/>
    <w:rsid w:val="00DE4BE9"/>
    <w:rsid w:val="00DF4F76"/>
    <w:rsid w:val="00E03621"/>
    <w:rsid w:val="00ED35EB"/>
    <w:rsid w:val="00F73B76"/>
    <w:rsid w:val="00FB7884"/>
    <w:rsid w:val="00FF66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white">
      <v:fill color="white"/>
    </o:shapedefaults>
    <o:shapelayout v:ext="edit">
      <o:idmap v:ext="edit" data="1"/>
      <o:rules v:ext="edit">
        <o:r id="V:Rule1"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07036A"/>
  </w:style>
  <w:style w:type="paragraph" w:styleId="Titre1">
    <w:name w:val="heading 1"/>
    <w:basedOn w:val="Normal"/>
    <w:next w:val="Normal"/>
    <w:qFormat/>
    <w:rsid w:val="0007036A"/>
    <w:pPr>
      <w:keepNext/>
      <w:numPr>
        <w:numId w:val="2"/>
      </w:numPr>
      <w:spacing w:before="240" w:after="80"/>
      <w:jc w:val="center"/>
      <w:outlineLvl w:val="0"/>
    </w:pPr>
    <w:rPr>
      <w:smallCaps/>
      <w:kern w:val="28"/>
    </w:rPr>
  </w:style>
  <w:style w:type="paragraph" w:styleId="Titre2">
    <w:name w:val="heading 2"/>
    <w:basedOn w:val="Normal"/>
    <w:next w:val="Normal"/>
    <w:qFormat/>
    <w:rsid w:val="0007036A"/>
    <w:pPr>
      <w:keepNext/>
      <w:numPr>
        <w:ilvl w:val="1"/>
        <w:numId w:val="2"/>
      </w:numPr>
      <w:spacing w:before="120" w:after="60"/>
      <w:outlineLvl w:val="1"/>
    </w:pPr>
    <w:rPr>
      <w:i/>
    </w:rPr>
  </w:style>
  <w:style w:type="paragraph" w:styleId="Titre3">
    <w:name w:val="heading 3"/>
    <w:basedOn w:val="Normal"/>
    <w:next w:val="Normal"/>
    <w:qFormat/>
    <w:rsid w:val="0007036A"/>
    <w:pPr>
      <w:keepNext/>
      <w:numPr>
        <w:ilvl w:val="2"/>
        <w:numId w:val="2"/>
      </w:numPr>
      <w:outlineLvl w:val="2"/>
    </w:pPr>
    <w:rPr>
      <w:i/>
    </w:rPr>
  </w:style>
  <w:style w:type="paragraph" w:styleId="Titre4">
    <w:name w:val="heading 4"/>
    <w:basedOn w:val="Normal"/>
    <w:next w:val="Normal"/>
    <w:qFormat/>
    <w:rsid w:val="0007036A"/>
    <w:pPr>
      <w:keepNext/>
      <w:numPr>
        <w:ilvl w:val="3"/>
        <w:numId w:val="2"/>
      </w:numPr>
      <w:outlineLvl w:val="3"/>
    </w:pPr>
    <w:rPr>
      <w:i/>
    </w:rPr>
  </w:style>
  <w:style w:type="paragraph" w:styleId="Titre5">
    <w:name w:val="heading 5"/>
    <w:basedOn w:val="Normal"/>
    <w:next w:val="Normal"/>
    <w:qFormat/>
    <w:rsid w:val="0007036A"/>
    <w:pPr>
      <w:keepNext/>
      <w:numPr>
        <w:ilvl w:val="4"/>
        <w:numId w:val="2"/>
      </w:numPr>
      <w:outlineLvl w:val="4"/>
    </w:pPr>
    <w:rPr>
      <w:i/>
    </w:rPr>
  </w:style>
  <w:style w:type="paragraph" w:styleId="Titre6">
    <w:name w:val="heading 6"/>
    <w:basedOn w:val="Normal"/>
    <w:next w:val="Normal"/>
    <w:qFormat/>
    <w:rsid w:val="0007036A"/>
    <w:pPr>
      <w:keepNext/>
      <w:numPr>
        <w:ilvl w:val="5"/>
        <w:numId w:val="2"/>
      </w:numPr>
      <w:ind w:left="360"/>
      <w:outlineLvl w:val="5"/>
    </w:pPr>
    <w:rPr>
      <w:i/>
    </w:rPr>
  </w:style>
  <w:style w:type="paragraph" w:styleId="Titre7">
    <w:name w:val="heading 7"/>
    <w:basedOn w:val="Normal"/>
    <w:next w:val="Normal"/>
    <w:qFormat/>
    <w:rsid w:val="0007036A"/>
    <w:pPr>
      <w:keepNext/>
      <w:numPr>
        <w:ilvl w:val="6"/>
        <w:numId w:val="2"/>
      </w:numPr>
      <w:ind w:left="720"/>
      <w:outlineLvl w:val="6"/>
    </w:pPr>
    <w:rPr>
      <w:i/>
    </w:rPr>
  </w:style>
  <w:style w:type="paragraph" w:styleId="Titre8">
    <w:name w:val="heading 8"/>
    <w:basedOn w:val="Normal"/>
    <w:next w:val="Normal"/>
    <w:qFormat/>
    <w:rsid w:val="0007036A"/>
    <w:pPr>
      <w:keepNext/>
      <w:numPr>
        <w:ilvl w:val="7"/>
        <w:numId w:val="2"/>
      </w:numPr>
      <w:ind w:left="1080"/>
      <w:outlineLvl w:val="7"/>
    </w:pPr>
    <w:rPr>
      <w:i/>
    </w:rPr>
  </w:style>
  <w:style w:type="paragraph" w:styleId="Titre9">
    <w:name w:val="heading 9"/>
    <w:basedOn w:val="Normal"/>
    <w:next w:val="Normal"/>
    <w:qFormat/>
    <w:rsid w:val="0007036A"/>
    <w:pPr>
      <w:keepNext/>
      <w:numPr>
        <w:ilvl w:val="8"/>
        <w:numId w:val="2"/>
      </w:numPr>
      <w:ind w:left="2160"/>
      <w:outlineLvl w:val="8"/>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tract">
    <w:name w:val="Abstract"/>
    <w:basedOn w:val="Normal"/>
    <w:next w:val="Normal"/>
    <w:rsid w:val="0007036A"/>
    <w:pPr>
      <w:spacing w:before="20"/>
      <w:ind w:firstLine="240"/>
      <w:jc w:val="both"/>
    </w:pPr>
    <w:rPr>
      <w:b/>
      <w:sz w:val="18"/>
    </w:rPr>
  </w:style>
  <w:style w:type="paragraph" w:customStyle="1" w:styleId="Authors">
    <w:name w:val="Authors"/>
    <w:basedOn w:val="Normal"/>
    <w:next w:val="Normal"/>
    <w:rsid w:val="0007036A"/>
    <w:pPr>
      <w:framePr w:w="9072" w:hSpace="187" w:vSpace="187" w:wrap="notBeside" w:vAnchor="text" w:hAnchor="page" w:xAlign="center" w:y="1"/>
      <w:spacing w:after="320"/>
      <w:jc w:val="center"/>
    </w:pPr>
    <w:rPr>
      <w:sz w:val="22"/>
    </w:rPr>
  </w:style>
  <w:style w:type="character" w:customStyle="1" w:styleId="MemberType">
    <w:name w:val="MemberType"/>
    <w:rsid w:val="0007036A"/>
    <w:rPr>
      <w:rFonts w:ascii="Times New Roman" w:hAnsi="Times New Roman"/>
      <w:i/>
      <w:sz w:val="22"/>
    </w:rPr>
  </w:style>
  <w:style w:type="paragraph" w:styleId="Titre">
    <w:name w:val="Title"/>
    <w:basedOn w:val="Normal"/>
    <w:next w:val="Normal"/>
    <w:qFormat/>
    <w:rsid w:val="0007036A"/>
    <w:pPr>
      <w:framePr w:w="9360" w:hSpace="187" w:vSpace="187" w:wrap="notBeside" w:vAnchor="text" w:hAnchor="page" w:xAlign="center" w:y="1"/>
      <w:jc w:val="center"/>
    </w:pPr>
    <w:rPr>
      <w:kern w:val="28"/>
      <w:sz w:val="48"/>
    </w:rPr>
  </w:style>
  <w:style w:type="paragraph" w:styleId="Notedebasdepage">
    <w:name w:val="footnote text"/>
    <w:basedOn w:val="Normal"/>
    <w:semiHidden/>
    <w:rsid w:val="0007036A"/>
    <w:pPr>
      <w:ind w:firstLine="240"/>
      <w:jc w:val="both"/>
    </w:pPr>
    <w:rPr>
      <w:sz w:val="16"/>
    </w:rPr>
  </w:style>
  <w:style w:type="paragraph" w:customStyle="1" w:styleId="References">
    <w:name w:val="References"/>
    <w:basedOn w:val="Listenumros"/>
    <w:rsid w:val="0007036A"/>
    <w:pPr>
      <w:numPr>
        <w:numId w:val="13"/>
      </w:numPr>
      <w:jc w:val="both"/>
    </w:pPr>
    <w:rPr>
      <w:sz w:val="16"/>
    </w:rPr>
  </w:style>
  <w:style w:type="paragraph" w:styleId="Listenumros">
    <w:name w:val="List Number"/>
    <w:basedOn w:val="Normal"/>
    <w:semiHidden/>
    <w:rsid w:val="0007036A"/>
    <w:pPr>
      <w:ind w:left="360" w:hanging="360"/>
    </w:pPr>
  </w:style>
  <w:style w:type="paragraph" w:customStyle="1" w:styleId="IndexTerms">
    <w:name w:val="IndexTerms"/>
    <w:basedOn w:val="Normal"/>
    <w:next w:val="Normal"/>
    <w:rsid w:val="0007036A"/>
    <w:pPr>
      <w:ind w:firstLine="240"/>
      <w:jc w:val="both"/>
    </w:pPr>
    <w:rPr>
      <w:b/>
      <w:sz w:val="18"/>
    </w:rPr>
  </w:style>
  <w:style w:type="paragraph" w:customStyle="1" w:styleId="Theorem">
    <w:name w:val="Theorem"/>
    <w:basedOn w:val="Titre3"/>
    <w:rsid w:val="0007036A"/>
    <w:pPr>
      <w:outlineLvl w:val="9"/>
    </w:pPr>
  </w:style>
  <w:style w:type="paragraph" w:customStyle="1" w:styleId="Lemma">
    <w:name w:val="Lemma"/>
    <w:basedOn w:val="Titre3"/>
    <w:rsid w:val="0007036A"/>
    <w:pPr>
      <w:outlineLvl w:val="9"/>
    </w:pPr>
  </w:style>
  <w:style w:type="character" w:styleId="Appelnotedebasdep">
    <w:name w:val="footnote reference"/>
    <w:semiHidden/>
    <w:rsid w:val="0007036A"/>
    <w:rPr>
      <w:vertAlign w:val="superscript"/>
    </w:rPr>
  </w:style>
  <w:style w:type="paragraph" w:styleId="En-tte">
    <w:name w:val="header"/>
    <w:basedOn w:val="Normal"/>
    <w:semiHidden/>
    <w:rsid w:val="0007036A"/>
    <w:pPr>
      <w:tabs>
        <w:tab w:val="center" w:pos="4320"/>
        <w:tab w:val="right" w:pos="8640"/>
      </w:tabs>
    </w:pPr>
  </w:style>
  <w:style w:type="paragraph" w:styleId="Pieddepage">
    <w:name w:val="footer"/>
    <w:basedOn w:val="Normal"/>
    <w:semiHidden/>
    <w:rsid w:val="0007036A"/>
    <w:pPr>
      <w:tabs>
        <w:tab w:val="center" w:pos="4320"/>
        <w:tab w:val="right" w:pos="8640"/>
      </w:tabs>
    </w:pPr>
  </w:style>
  <w:style w:type="character" w:styleId="Lienhypertexte">
    <w:name w:val="Hyperlink"/>
    <w:semiHidden/>
    <w:rsid w:val="0007036A"/>
    <w:rPr>
      <w:color w:val="0000FF"/>
    </w:rPr>
  </w:style>
  <w:style w:type="paragraph" w:styleId="Retraitcorpsdetexte">
    <w:name w:val="Body Text Indent"/>
    <w:basedOn w:val="Normal"/>
    <w:semiHidden/>
    <w:rsid w:val="0007036A"/>
    <w:pPr>
      <w:tabs>
        <w:tab w:val="left" w:pos="-720"/>
        <w:tab w:val="left" w:pos="0"/>
        <w:tab w:val="left" w:pos="216"/>
        <w:tab w:val="left" w:pos="360"/>
        <w:tab w:val="left" w:pos="844"/>
        <w:tab w:val="left" w:pos="1440"/>
        <w:tab w:val="left" w:pos="2160"/>
        <w:tab w:val="left" w:pos="2880"/>
        <w:tab w:val="left" w:pos="3456"/>
        <w:tab w:val="left" w:pos="4300"/>
        <w:tab w:val="left" w:pos="5040"/>
        <w:tab w:val="left" w:pos="5760"/>
        <w:tab w:val="left" w:pos="6480"/>
        <w:tab w:val="left" w:pos="7200"/>
        <w:tab w:val="left" w:pos="7920"/>
        <w:tab w:val="left" w:pos="8640"/>
        <w:tab w:val="left" w:pos="9360"/>
        <w:tab w:val="left" w:pos="10080"/>
      </w:tabs>
      <w:spacing w:line="226" w:lineRule="auto"/>
      <w:ind w:firstLine="216"/>
      <w:jc w:val="both"/>
    </w:pPr>
    <w:rPr>
      <w:sz w:val="16"/>
    </w:rPr>
  </w:style>
  <w:style w:type="paragraph" w:customStyle="1" w:styleId="Text">
    <w:name w:val="Text"/>
    <w:basedOn w:val="Normal"/>
    <w:rsid w:val="0007036A"/>
    <w:pPr>
      <w:widowControl w:val="0"/>
      <w:spacing w:line="252" w:lineRule="auto"/>
      <w:ind w:firstLine="240"/>
      <w:jc w:val="both"/>
    </w:pPr>
  </w:style>
  <w:style w:type="character" w:styleId="Lienhypertextesuivivisit">
    <w:name w:val="FollowedHyperlink"/>
    <w:semiHidden/>
    <w:rsid w:val="0007036A"/>
    <w:rPr>
      <w:color w:val="800080"/>
    </w:rPr>
  </w:style>
  <w:style w:type="paragraph" w:customStyle="1" w:styleId="FigureCaption">
    <w:name w:val="Figure Caption"/>
    <w:basedOn w:val="Normal"/>
    <w:rsid w:val="0007036A"/>
    <w:pPr>
      <w:jc w:val="both"/>
    </w:pPr>
    <w:rPr>
      <w:sz w:val="16"/>
    </w:rPr>
  </w:style>
  <w:style w:type="paragraph" w:customStyle="1" w:styleId="TableTitle">
    <w:name w:val="Table Title"/>
    <w:basedOn w:val="Normal"/>
    <w:rsid w:val="0007036A"/>
    <w:pPr>
      <w:jc w:val="center"/>
    </w:pPr>
    <w:rPr>
      <w:smallCaps/>
      <w:sz w:val="16"/>
    </w:rPr>
  </w:style>
  <w:style w:type="paragraph" w:styleId="Corpsdetexte">
    <w:name w:val="Body Text"/>
    <w:basedOn w:val="Normal"/>
    <w:semiHidden/>
    <w:rsid w:val="0007036A"/>
    <w:pPr>
      <w:jc w:val="both"/>
    </w:pPr>
  </w:style>
  <w:style w:type="character" w:styleId="Numrodepage">
    <w:name w:val="page number"/>
    <w:basedOn w:val="Policepardfaut"/>
    <w:semiHidden/>
    <w:rsid w:val="0007036A"/>
  </w:style>
  <w:style w:type="paragraph" w:styleId="Textebrut">
    <w:name w:val="Plain Text"/>
    <w:basedOn w:val="Normal"/>
    <w:semiHidden/>
    <w:rsid w:val="0007036A"/>
    <w:rPr>
      <w:rFonts w:ascii="Courier New" w:hAnsi="Courier New"/>
    </w:rPr>
  </w:style>
  <w:style w:type="paragraph" w:customStyle="1" w:styleId="Biography">
    <w:name w:val="Biography"/>
    <w:basedOn w:val="Textebrut"/>
    <w:rsid w:val="0007036A"/>
    <w:pPr>
      <w:spacing w:before="240"/>
      <w:jc w:val="both"/>
    </w:pPr>
    <w:rPr>
      <w:rFonts w:ascii="Times New Roman" w:hAnsi="Times New Roman"/>
      <w:sz w:val="16"/>
    </w:rPr>
  </w:style>
  <w:style w:type="paragraph" w:customStyle="1" w:styleId="BiographyBody">
    <w:name w:val="Biography Body"/>
    <w:basedOn w:val="Biography"/>
    <w:rsid w:val="0007036A"/>
    <w:pPr>
      <w:spacing w:before="0"/>
      <w:ind w:firstLine="240"/>
    </w:pPr>
  </w:style>
  <w:style w:type="character" w:styleId="lev">
    <w:name w:val="Strong"/>
    <w:qFormat/>
    <w:rsid w:val="0007036A"/>
    <w:rPr>
      <w:b/>
    </w:rPr>
  </w:style>
  <w:style w:type="paragraph" w:styleId="Corpsdetexte2">
    <w:name w:val="Body Text 2"/>
    <w:basedOn w:val="Normal"/>
    <w:semiHidden/>
    <w:rsid w:val="0007036A"/>
    <w:pPr>
      <w:widowControl w:val="0"/>
      <w:jc w:val="both"/>
    </w:pPr>
    <w:rPr>
      <w:rFonts w:ascii="Arial" w:hAnsi="Arial"/>
      <w:snapToGrid w:val="0"/>
    </w:rPr>
  </w:style>
  <w:style w:type="paragraph" w:customStyle="1" w:styleId="Textedebulles1">
    <w:name w:val="Texte de bulles1"/>
    <w:basedOn w:val="Normal"/>
    <w:semiHidden/>
    <w:rsid w:val="0007036A"/>
    <w:rPr>
      <w:rFonts w:ascii="Tahoma" w:hAnsi="Tahoma" w:cs="Tahoma"/>
      <w:sz w:val="16"/>
      <w:szCs w:val="16"/>
    </w:rPr>
  </w:style>
  <w:style w:type="paragraph" w:styleId="Lgende">
    <w:name w:val="caption"/>
    <w:basedOn w:val="Normal"/>
    <w:next w:val="Normal"/>
    <w:uiPriority w:val="35"/>
    <w:qFormat/>
    <w:rsid w:val="001317C0"/>
    <w:rPr>
      <w:b/>
      <w:bCs/>
    </w:rPr>
  </w:style>
  <w:style w:type="character" w:styleId="Marquedecommentaire">
    <w:name w:val="annotation reference"/>
    <w:uiPriority w:val="99"/>
    <w:semiHidden/>
    <w:unhideWhenUsed/>
    <w:rsid w:val="00CA2CC3"/>
    <w:rPr>
      <w:sz w:val="18"/>
      <w:szCs w:val="18"/>
    </w:rPr>
  </w:style>
  <w:style w:type="paragraph" w:styleId="Commentaire">
    <w:name w:val="annotation text"/>
    <w:basedOn w:val="Normal"/>
    <w:link w:val="CommentaireCar"/>
    <w:uiPriority w:val="99"/>
    <w:semiHidden/>
    <w:unhideWhenUsed/>
    <w:rsid w:val="00CA2CC3"/>
    <w:rPr>
      <w:sz w:val="24"/>
      <w:szCs w:val="24"/>
    </w:rPr>
  </w:style>
  <w:style w:type="character" w:customStyle="1" w:styleId="CommentaireCar">
    <w:name w:val="Commentaire Car"/>
    <w:link w:val="Commentaire"/>
    <w:uiPriority w:val="99"/>
    <w:semiHidden/>
    <w:rsid w:val="00CA2CC3"/>
    <w:rPr>
      <w:sz w:val="24"/>
      <w:szCs w:val="24"/>
      <w:lang w:val="en-US" w:eastAsia="en-US"/>
    </w:rPr>
  </w:style>
  <w:style w:type="paragraph" w:styleId="Objetducommentaire">
    <w:name w:val="annotation subject"/>
    <w:basedOn w:val="Commentaire"/>
    <w:next w:val="Commentaire"/>
    <w:link w:val="ObjetducommentaireCar"/>
    <w:uiPriority w:val="99"/>
    <w:semiHidden/>
    <w:unhideWhenUsed/>
    <w:rsid w:val="00CA2CC3"/>
    <w:rPr>
      <w:b/>
      <w:bCs/>
      <w:sz w:val="20"/>
      <w:szCs w:val="20"/>
    </w:rPr>
  </w:style>
  <w:style w:type="character" w:customStyle="1" w:styleId="ObjetducommentaireCar">
    <w:name w:val="Objet du commentaire Car"/>
    <w:link w:val="Objetducommentaire"/>
    <w:uiPriority w:val="99"/>
    <w:semiHidden/>
    <w:rsid w:val="00CA2CC3"/>
    <w:rPr>
      <w:b/>
      <w:bCs/>
      <w:sz w:val="24"/>
      <w:szCs w:val="24"/>
      <w:lang w:val="en-US" w:eastAsia="en-US"/>
    </w:rPr>
  </w:style>
  <w:style w:type="paragraph" w:styleId="Textedebulles">
    <w:name w:val="Balloon Text"/>
    <w:basedOn w:val="Normal"/>
    <w:link w:val="TextedebullesCar"/>
    <w:uiPriority w:val="99"/>
    <w:semiHidden/>
    <w:unhideWhenUsed/>
    <w:rsid w:val="00CA2CC3"/>
    <w:rPr>
      <w:rFonts w:ascii="Lucida Grande" w:hAnsi="Lucida Grande"/>
      <w:sz w:val="18"/>
      <w:szCs w:val="18"/>
    </w:rPr>
  </w:style>
  <w:style w:type="character" w:customStyle="1" w:styleId="TextedebullesCar">
    <w:name w:val="Texte de bulles Car"/>
    <w:link w:val="Textedebulles"/>
    <w:uiPriority w:val="99"/>
    <w:semiHidden/>
    <w:rsid w:val="00CA2CC3"/>
    <w:rPr>
      <w:rFonts w:ascii="Lucida Grande" w:hAnsi="Lucida Grande"/>
      <w:sz w:val="18"/>
      <w:szCs w:val="18"/>
      <w:lang w:val="en-US" w:eastAsia="en-US"/>
    </w:rPr>
  </w:style>
  <w:style w:type="paragraph" w:customStyle="1" w:styleId="IEEEReferenceItem">
    <w:name w:val="IEEE Reference Item"/>
    <w:basedOn w:val="Normal"/>
    <w:rsid w:val="00D0437A"/>
    <w:pPr>
      <w:tabs>
        <w:tab w:val="num" w:pos="432"/>
      </w:tabs>
      <w:adjustRightInd w:val="0"/>
      <w:snapToGrid w:val="0"/>
      <w:ind w:left="432" w:hanging="432"/>
      <w:jc w:val="both"/>
    </w:pPr>
    <w:rPr>
      <w:rFonts w:eastAsia="SimSun"/>
      <w:sz w:val="16"/>
      <w:szCs w:val="24"/>
      <w:lang w:eastAsia="zh-CN"/>
    </w:rPr>
  </w:style>
  <w:style w:type="character" w:styleId="Accentuation">
    <w:name w:val="Emphasis"/>
    <w:uiPriority w:val="20"/>
    <w:qFormat/>
    <w:rsid w:val="00D0437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style>
  <w:style w:type="paragraph" w:styleId="Titre1">
    <w:name w:val="heading 1"/>
    <w:basedOn w:val="Normal"/>
    <w:next w:val="Normal"/>
    <w:qFormat/>
    <w:pPr>
      <w:keepNext/>
      <w:numPr>
        <w:numId w:val="2"/>
      </w:numPr>
      <w:spacing w:before="240" w:after="80"/>
      <w:jc w:val="center"/>
      <w:outlineLvl w:val="0"/>
    </w:pPr>
    <w:rPr>
      <w:smallCaps/>
      <w:kern w:val="28"/>
    </w:rPr>
  </w:style>
  <w:style w:type="paragraph" w:styleId="Titre2">
    <w:name w:val="heading 2"/>
    <w:basedOn w:val="Normal"/>
    <w:next w:val="Normal"/>
    <w:qFormat/>
    <w:pPr>
      <w:keepNext/>
      <w:numPr>
        <w:ilvl w:val="1"/>
        <w:numId w:val="2"/>
      </w:numPr>
      <w:spacing w:before="120" w:after="60"/>
      <w:outlineLvl w:val="1"/>
    </w:pPr>
    <w:rPr>
      <w:i/>
    </w:rPr>
  </w:style>
  <w:style w:type="paragraph" w:styleId="Titre3">
    <w:name w:val="heading 3"/>
    <w:basedOn w:val="Normal"/>
    <w:next w:val="Normal"/>
    <w:qFormat/>
    <w:pPr>
      <w:keepNext/>
      <w:numPr>
        <w:ilvl w:val="2"/>
        <w:numId w:val="2"/>
      </w:numPr>
      <w:outlineLvl w:val="2"/>
    </w:pPr>
    <w:rPr>
      <w:i/>
    </w:rPr>
  </w:style>
  <w:style w:type="paragraph" w:styleId="Titre4">
    <w:name w:val="heading 4"/>
    <w:basedOn w:val="Normal"/>
    <w:next w:val="Normal"/>
    <w:qFormat/>
    <w:pPr>
      <w:keepNext/>
      <w:numPr>
        <w:ilvl w:val="3"/>
        <w:numId w:val="2"/>
      </w:numPr>
      <w:outlineLvl w:val="3"/>
    </w:pPr>
    <w:rPr>
      <w:i/>
    </w:rPr>
  </w:style>
  <w:style w:type="paragraph" w:styleId="Titre5">
    <w:name w:val="heading 5"/>
    <w:basedOn w:val="Normal"/>
    <w:next w:val="Normal"/>
    <w:qFormat/>
    <w:pPr>
      <w:keepNext/>
      <w:numPr>
        <w:ilvl w:val="4"/>
        <w:numId w:val="2"/>
      </w:numPr>
      <w:outlineLvl w:val="4"/>
    </w:pPr>
    <w:rPr>
      <w:i/>
    </w:rPr>
  </w:style>
  <w:style w:type="paragraph" w:styleId="Titre6">
    <w:name w:val="heading 6"/>
    <w:basedOn w:val="Normal"/>
    <w:next w:val="Normal"/>
    <w:qFormat/>
    <w:pPr>
      <w:keepNext/>
      <w:numPr>
        <w:ilvl w:val="5"/>
        <w:numId w:val="2"/>
      </w:numPr>
      <w:ind w:left="360"/>
      <w:outlineLvl w:val="5"/>
    </w:pPr>
    <w:rPr>
      <w:i/>
    </w:rPr>
  </w:style>
  <w:style w:type="paragraph" w:styleId="Titre7">
    <w:name w:val="heading 7"/>
    <w:basedOn w:val="Normal"/>
    <w:next w:val="Normal"/>
    <w:qFormat/>
    <w:pPr>
      <w:keepNext/>
      <w:numPr>
        <w:ilvl w:val="6"/>
        <w:numId w:val="2"/>
      </w:numPr>
      <w:ind w:left="720"/>
      <w:outlineLvl w:val="6"/>
    </w:pPr>
    <w:rPr>
      <w:i/>
    </w:rPr>
  </w:style>
  <w:style w:type="paragraph" w:styleId="Titre8">
    <w:name w:val="heading 8"/>
    <w:basedOn w:val="Normal"/>
    <w:next w:val="Normal"/>
    <w:qFormat/>
    <w:pPr>
      <w:keepNext/>
      <w:numPr>
        <w:ilvl w:val="7"/>
        <w:numId w:val="2"/>
      </w:numPr>
      <w:ind w:left="1080"/>
      <w:outlineLvl w:val="7"/>
    </w:pPr>
    <w:rPr>
      <w:i/>
    </w:rPr>
  </w:style>
  <w:style w:type="paragraph" w:styleId="Titre9">
    <w:name w:val="heading 9"/>
    <w:basedOn w:val="Normal"/>
    <w:next w:val="Normal"/>
    <w:qFormat/>
    <w:pPr>
      <w:keepNext/>
      <w:numPr>
        <w:ilvl w:val="8"/>
        <w:numId w:val="2"/>
      </w:numPr>
      <w:ind w:left="2160"/>
      <w:outlineLvl w:val="8"/>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stract">
    <w:name w:val="Abstract"/>
    <w:basedOn w:val="Normal"/>
    <w:next w:val="Normal"/>
    <w:pPr>
      <w:spacing w:before="20"/>
      <w:ind w:firstLine="240"/>
      <w:jc w:val="both"/>
    </w:pPr>
    <w:rPr>
      <w:b/>
      <w:sz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rPr>
  </w:style>
  <w:style w:type="character" w:customStyle="1" w:styleId="MemberType">
    <w:name w:val="MemberType"/>
    <w:rPr>
      <w:rFonts w:ascii="Times New Roman" w:hAnsi="Times New Roman"/>
      <w:i/>
      <w:sz w:val="22"/>
    </w:rPr>
  </w:style>
  <w:style w:type="paragraph" w:styleId="Titre">
    <w:name w:val="Title"/>
    <w:basedOn w:val="Normal"/>
    <w:next w:val="Normal"/>
    <w:qFormat/>
    <w:pPr>
      <w:framePr w:w="9360" w:hSpace="187" w:vSpace="187" w:wrap="notBeside" w:vAnchor="text" w:hAnchor="page" w:xAlign="center" w:y="1"/>
      <w:jc w:val="center"/>
    </w:pPr>
    <w:rPr>
      <w:kern w:val="28"/>
      <w:sz w:val="48"/>
    </w:rPr>
  </w:style>
  <w:style w:type="paragraph" w:styleId="Notedebasdepage">
    <w:name w:val="footnote text"/>
    <w:basedOn w:val="Normal"/>
    <w:semiHidden/>
    <w:pPr>
      <w:ind w:firstLine="240"/>
      <w:jc w:val="both"/>
    </w:pPr>
    <w:rPr>
      <w:sz w:val="16"/>
    </w:rPr>
  </w:style>
  <w:style w:type="paragraph" w:customStyle="1" w:styleId="References">
    <w:name w:val="References"/>
    <w:basedOn w:val="Listenumros"/>
    <w:pPr>
      <w:numPr>
        <w:numId w:val="13"/>
      </w:numPr>
      <w:jc w:val="both"/>
    </w:pPr>
    <w:rPr>
      <w:sz w:val="16"/>
    </w:rPr>
  </w:style>
  <w:style w:type="paragraph" w:styleId="Listenumros">
    <w:name w:val="List Number"/>
    <w:basedOn w:val="Normal"/>
    <w:semiHidden/>
    <w:pPr>
      <w:ind w:left="360" w:hanging="360"/>
    </w:pPr>
  </w:style>
  <w:style w:type="paragraph" w:customStyle="1" w:styleId="IndexTerms">
    <w:name w:val="IndexTerms"/>
    <w:basedOn w:val="Normal"/>
    <w:next w:val="Normal"/>
    <w:pPr>
      <w:ind w:firstLine="240"/>
      <w:jc w:val="both"/>
    </w:pPr>
    <w:rPr>
      <w:b/>
      <w:sz w:val="18"/>
    </w:rPr>
  </w:style>
  <w:style w:type="paragraph" w:customStyle="1" w:styleId="Theorem">
    <w:name w:val="Theorem"/>
    <w:basedOn w:val="Titre3"/>
    <w:pPr>
      <w:outlineLvl w:val="9"/>
    </w:pPr>
  </w:style>
  <w:style w:type="paragraph" w:customStyle="1" w:styleId="Lemma">
    <w:name w:val="Lemma"/>
    <w:basedOn w:val="Titre3"/>
    <w:pPr>
      <w:outlineLvl w:val="9"/>
    </w:pPr>
  </w:style>
  <w:style w:type="character" w:styleId="Marquenotebasdepage">
    <w:name w:val="footnote reference"/>
    <w:semiHidden/>
    <w:rPr>
      <w:vertAlign w:val="superscript"/>
    </w:rPr>
  </w:style>
  <w:style w:type="paragraph" w:styleId="En-tte">
    <w:name w:val="header"/>
    <w:basedOn w:val="Normal"/>
    <w:semiHidden/>
    <w:pPr>
      <w:tabs>
        <w:tab w:val="center" w:pos="4320"/>
        <w:tab w:val="right" w:pos="8640"/>
      </w:tabs>
    </w:pPr>
  </w:style>
  <w:style w:type="paragraph" w:styleId="Pieddepage">
    <w:name w:val="footer"/>
    <w:basedOn w:val="Normal"/>
    <w:semiHidden/>
    <w:pPr>
      <w:tabs>
        <w:tab w:val="center" w:pos="4320"/>
        <w:tab w:val="right" w:pos="8640"/>
      </w:tabs>
    </w:pPr>
  </w:style>
  <w:style w:type="character" w:styleId="Lienhypertexte">
    <w:name w:val="Hyperlink"/>
    <w:semiHidden/>
    <w:rPr>
      <w:color w:val="0000FF"/>
    </w:rPr>
  </w:style>
  <w:style w:type="paragraph" w:styleId="Retraitcorpsdetexte">
    <w:name w:val="Body Text Indent"/>
    <w:basedOn w:val="Normal"/>
    <w:semiHidden/>
    <w:pPr>
      <w:tabs>
        <w:tab w:val="left" w:pos="-720"/>
        <w:tab w:val="left" w:pos="0"/>
        <w:tab w:val="left" w:pos="216"/>
        <w:tab w:val="left" w:pos="360"/>
        <w:tab w:val="left" w:pos="844"/>
        <w:tab w:val="left" w:pos="1440"/>
        <w:tab w:val="left" w:pos="2160"/>
        <w:tab w:val="left" w:pos="2880"/>
        <w:tab w:val="left" w:pos="3456"/>
        <w:tab w:val="left" w:pos="4300"/>
        <w:tab w:val="left" w:pos="5040"/>
        <w:tab w:val="left" w:pos="5760"/>
        <w:tab w:val="left" w:pos="6480"/>
        <w:tab w:val="left" w:pos="7200"/>
        <w:tab w:val="left" w:pos="7920"/>
        <w:tab w:val="left" w:pos="8640"/>
        <w:tab w:val="left" w:pos="9360"/>
        <w:tab w:val="left" w:pos="10080"/>
      </w:tabs>
      <w:spacing w:line="226" w:lineRule="auto"/>
      <w:ind w:firstLine="216"/>
      <w:jc w:val="both"/>
    </w:pPr>
    <w:rPr>
      <w:sz w:val="16"/>
    </w:rPr>
  </w:style>
  <w:style w:type="paragraph" w:customStyle="1" w:styleId="Text">
    <w:name w:val="Text"/>
    <w:basedOn w:val="Normal"/>
    <w:pPr>
      <w:widowControl w:val="0"/>
      <w:spacing w:line="252" w:lineRule="auto"/>
      <w:ind w:firstLine="240"/>
      <w:jc w:val="both"/>
    </w:pPr>
  </w:style>
  <w:style w:type="character" w:styleId="Lienhypertextesuivi">
    <w:name w:val="FollowedHyperlink"/>
    <w:semiHidden/>
    <w:rPr>
      <w:color w:val="800080"/>
    </w:rPr>
  </w:style>
  <w:style w:type="paragraph" w:customStyle="1" w:styleId="FigureCaption">
    <w:name w:val="Figure Caption"/>
    <w:basedOn w:val="Normal"/>
    <w:pPr>
      <w:jc w:val="both"/>
    </w:pPr>
    <w:rPr>
      <w:sz w:val="16"/>
    </w:rPr>
  </w:style>
  <w:style w:type="paragraph" w:customStyle="1" w:styleId="TableTitle">
    <w:name w:val="Table Title"/>
    <w:basedOn w:val="Normal"/>
    <w:pPr>
      <w:jc w:val="center"/>
    </w:pPr>
    <w:rPr>
      <w:smallCaps/>
      <w:sz w:val="16"/>
    </w:rPr>
  </w:style>
  <w:style w:type="paragraph" w:styleId="Corpsdetexte">
    <w:name w:val="Body Text"/>
    <w:basedOn w:val="Normal"/>
    <w:semiHidden/>
    <w:pPr>
      <w:jc w:val="both"/>
    </w:pPr>
  </w:style>
  <w:style w:type="character" w:styleId="Numrodepage">
    <w:name w:val="page number"/>
    <w:basedOn w:val="Policepardfaut"/>
    <w:semiHidden/>
  </w:style>
  <w:style w:type="paragraph" w:styleId="Textebrut">
    <w:name w:val="Plain Text"/>
    <w:basedOn w:val="Normal"/>
    <w:semiHidden/>
    <w:rPr>
      <w:rFonts w:ascii="Courier New" w:hAnsi="Courier New"/>
    </w:rPr>
  </w:style>
  <w:style w:type="paragraph" w:customStyle="1" w:styleId="Biography">
    <w:name w:val="Biography"/>
    <w:basedOn w:val="Textebrut"/>
    <w:pPr>
      <w:spacing w:before="240"/>
      <w:jc w:val="both"/>
    </w:pPr>
    <w:rPr>
      <w:rFonts w:ascii="Times New Roman" w:hAnsi="Times New Roman"/>
      <w:sz w:val="16"/>
    </w:rPr>
  </w:style>
  <w:style w:type="paragraph" w:customStyle="1" w:styleId="BiographyBody">
    <w:name w:val="Biography Body"/>
    <w:basedOn w:val="Biography"/>
    <w:pPr>
      <w:spacing w:before="0"/>
      <w:ind w:firstLine="240"/>
    </w:pPr>
  </w:style>
  <w:style w:type="character" w:styleId="lev">
    <w:name w:val="Strong"/>
    <w:qFormat/>
    <w:rPr>
      <w:b/>
    </w:rPr>
  </w:style>
  <w:style w:type="paragraph" w:styleId="Corpsdetexte2">
    <w:name w:val="Body Text 2"/>
    <w:basedOn w:val="Normal"/>
    <w:semiHidden/>
    <w:pPr>
      <w:widowControl w:val="0"/>
      <w:jc w:val="both"/>
    </w:pPr>
    <w:rPr>
      <w:rFonts w:ascii="Arial" w:hAnsi="Arial"/>
      <w:snapToGrid w:val="0"/>
    </w:rPr>
  </w:style>
  <w:style w:type="paragraph" w:customStyle="1" w:styleId="Textedebulles1">
    <w:name w:val="Texte de bulles1"/>
    <w:basedOn w:val="Normal"/>
    <w:semiHidden/>
    <w:rPr>
      <w:rFonts w:ascii="Tahoma" w:hAnsi="Tahoma" w:cs="Tahoma"/>
      <w:sz w:val="16"/>
      <w:szCs w:val="16"/>
    </w:rPr>
  </w:style>
  <w:style w:type="paragraph" w:styleId="Lgende">
    <w:name w:val="caption"/>
    <w:basedOn w:val="Normal"/>
    <w:next w:val="Normal"/>
    <w:uiPriority w:val="35"/>
    <w:qFormat/>
    <w:rsid w:val="001317C0"/>
    <w:rPr>
      <w:b/>
      <w:bCs/>
    </w:rPr>
  </w:style>
  <w:style w:type="character" w:styleId="Marquedannotation">
    <w:name w:val="annotation reference"/>
    <w:uiPriority w:val="99"/>
    <w:semiHidden/>
    <w:unhideWhenUsed/>
    <w:rsid w:val="00CA2CC3"/>
    <w:rPr>
      <w:sz w:val="18"/>
      <w:szCs w:val="18"/>
    </w:rPr>
  </w:style>
  <w:style w:type="paragraph" w:styleId="Commentaire">
    <w:name w:val="annotation text"/>
    <w:basedOn w:val="Normal"/>
    <w:link w:val="CommentaireCar"/>
    <w:uiPriority w:val="99"/>
    <w:semiHidden/>
    <w:unhideWhenUsed/>
    <w:rsid w:val="00CA2CC3"/>
    <w:rPr>
      <w:sz w:val="24"/>
      <w:szCs w:val="24"/>
    </w:rPr>
  </w:style>
  <w:style w:type="character" w:customStyle="1" w:styleId="CommentaireCar">
    <w:name w:val="Commentaire Car"/>
    <w:link w:val="Commentaire"/>
    <w:uiPriority w:val="99"/>
    <w:semiHidden/>
    <w:rsid w:val="00CA2CC3"/>
    <w:rPr>
      <w:sz w:val="24"/>
      <w:szCs w:val="24"/>
      <w:lang w:val="en-US" w:eastAsia="en-US"/>
    </w:rPr>
  </w:style>
  <w:style w:type="paragraph" w:styleId="Objetducommentaire">
    <w:name w:val="annotation subject"/>
    <w:basedOn w:val="Commentaire"/>
    <w:next w:val="Commentaire"/>
    <w:link w:val="ObjetducommentaireCar"/>
    <w:uiPriority w:val="99"/>
    <w:semiHidden/>
    <w:unhideWhenUsed/>
    <w:rsid w:val="00CA2CC3"/>
    <w:rPr>
      <w:b/>
      <w:bCs/>
      <w:sz w:val="20"/>
      <w:szCs w:val="20"/>
    </w:rPr>
  </w:style>
  <w:style w:type="character" w:customStyle="1" w:styleId="ObjetducommentaireCar">
    <w:name w:val="Objet du commentaire Car"/>
    <w:link w:val="Objetducommentaire"/>
    <w:uiPriority w:val="99"/>
    <w:semiHidden/>
    <w:rsid w:val="00CA2CC3"/>
    <w:rPr>
      <w:b/>
      <w:bCs/>
      <w:sz w:val="24"/>
      <w:szCs w:val="24"/>
      <w:lang w:val="en-US" w:eastAsia="en-US"/>
    </w:rPr>
  </w:style>
  <w:style w:type="paragraph" w:styleId="Textedebulles">
    <w:name w:val="Balloon Text"/>
    <w:basedOn w:val="Normal"/>
    <w:link w:val="TextedebullesCar"/>
    <w:uiPriority w:val="99"/>
    <w:semiHidden/>
    <w:unhideWhenUsed/>
    <w:rsid w:val="00CA2CC3"/>
    <w:rPr>
      <w:rFonts w:ascii="Lucida Grande" w:hAnsi="Lucida Grande"/>
      <w:sz w:val="18"/>
      <w:szCs w:val="18"/>
    </w:rPr>
  </w:style>
  <w:style w:type="character" w:customStyle="1" w:styleId="TextedebullesCar">
    <w:name w:val="Texte de bulles Car"/>
    <w:link w:val="Textedebulles"/>
    <w:uiPriority w:val="99"/>
    <w:semiHidden/>
    <w:rsid w:val="00CA2CC3"/>
    <w:rPr>
      <w:rFonts w:ascii="Lucida Grande" w:hAnsi="Lucida Grande"/>
      <w:sz w:val="18"/>
      <w:szCs w:val="18"/>
      <w:lang w:val="en-US" w:eastAsia="en-US"/>
    </w:rPr>
  </w:style>
  <w:style w:type="paragraph" w:customStyle="1" w:styleId="IEEEReferenceItem">
    <w:name w:val="IEEE Reference Item"/>
    <w:basedOn w:val="Normal"/>
    <w:rsid w:val="00D0437A"/>
    <w:pPr>
      <w:tabs>
        <w:tab w:val="num" w:pos="432"/>
      </w:tabs>
      <w:adjustRightInd w:val="0"/>
      <w:snapToGrid w:val="0"/>
      <w:ind w:left="432" w:hanging="432"/>
      <w:jc w:val="both"/>
    </w:pPr>
    <w:rPr>
      <w:rFonts w:eastAsia="SimSun"/>
      <w:sz w:val="16"/>
      <w:szCs w:val="24"/>
      <w:lang w:eastAsia="zh-CN"/>
    </w:rPr>
  </w:style>
  <w:style w:type="character" w:styleId="Accentuation">
    <w:name w:val="Emphasis"/>
    <w:uiPriority w:val="20"/>
    <w:qFormat/>
    <w:rsid w:val="00D0437A"/>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stylesWithEffects" Target="stylesWithEffects.xml"/><Relationship Id="rId10" Type="http://schemas.openxmlformats.org/officeDocument/2006/relationships/image" Target="media/image4.w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twenties-project.eu"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bertrand.godard@ampacimon.com" TargetMode="External"/><Relationship Id="rId2" Type="http://schemas.openxmlformats.org/officeDocument/2006/relationships/hyperlink" Target="mailto:jean-jacques.lambin@elia.be" TargetMode="External"/><Relationship Id="rId1" Type="http://schemas.openxmlformats.org/officeDocument/2006/relationships/hyperlink" Target="mailto:peter.schell@ampacimon.com" TargetMode="External"/><Relationship Id="rId5" Type="http://schemas.openxmlformats.org/officeDocument/2006/relationships/hyperlink" Target="mailto:lilien@montefiore.ulg.ac.be" TargetMode="External"/><Relationship Id="rId4" Type="http://schemas.openxmlformats.org/officeDocument/2006/relationships/hyperlink" Target="mailto:hm.nguyen@ulg.ac.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2642</Words>
  <Characters>15062</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lpstr>
    </vt:vector>
  </TitlesOfParts>
  <Company>IEEE</Company>
  <LinksUpToDate>false</LinksUpToDate>
  <CharactersWithSpaces>17669</CharactersWithSpaces>
  <SharedDoc>false</SharedDoc>
  <HLinks>
    <vt:vector size="42" baseType="variant">
      <vt:variant>
        <vt:i4>524340</vt:i4>
      </vt:variant>
      <vt:variant>
        <vt:i4>12</vt:i4>
      </vt:variant>
      <vt:variant>
        <vt:i4>0</vt:i4>
      </vt:variant>
      <vt:variant>
        <vt:i4>5</vt:i4>
      </vt:variant>
      <vt:variant>
        <vt:lpwstr>mailto:lilien@montefiore.ulg.ac.be</vt:lpwstr>
      </vt:variant>
      <vt:variant>
        <vt:lpwstr/>
      </vt:variant>
      <vt:variant>
        <vt:i4>7077978</vt:i4>
      </vt:variant>
      <vt:variant>
        <vt:i4>9</vt:i4>
      </vt:variant>
      <vt:variant>
        <vt:i4>0</vt:i4>
      </vt:variant>
      <vt:variant>
        <vt:i4>5</vt:i4>
      </vt:variant>
      <vt:variant>
        <vt:lpwstr>mailto:hm.nguyen@ulg.ac.be</vt:lpwstr>
      </vt:variant>
      <vt:variant>
        <vt:lpwstr/>
      </vt:variant>
      <vt:variant>
        <vt:i4>5570596</vt:i4>
      </vt:variant>
      <vt:variant>
        <vt:i4>6</vt:i4>
      </vt:variant>
      <vt:variant>
        <vt:i4>0</vt:i4>
      </vt:variant>
      <vt:variant>
        <vt:i4>5</vt:i4>
      </vt:variant>
      <vt:variant>
        <vt:lpwstr>mailto:bertrand.godard@ampacimon.com</vt:lpwstr>
      </vt:variant>
      <vt:variant>
        <vt:lpwstr/>
      </vt:variant>
      <vt:variant>
        <vt:i4>3473417</vt:i4>
      </vt:variant>
      <vt:variant>
        <vt:i4>3</vt:i4>
      </vt:variant>
      <vt:variant>
        <vt:i4>0</vt:i4>
      </vt:variant>
      <vt:variant>
        <vt:i4>5</vt:i4>
      </vt:variant>
      <vt:variant>
        <vt:lpwstr>mailto:jean-jacques.lambin@elia.be</vt:lpwstr>
      </vt:variant>
      <vt:variant>
        <vt:lpwstr/>
      </vt:variant>
      <vt:variant>
        <vt:i4>6815857</vt:i4>
      </vt:variant>
      <vt:variant>
        <vt:i4>0</vt:i4>
      </vt:variant>
      <vt:variant>
        <vt:i4>0</vt:i4>
      </vt:variant>
      <vt:variant>
        <vt:i4>5</vt:i4>
      </vt:variant>
      <vt:variant>
        <vt:lpwstr>mailto:peter.schell@ampacimon.com</vt:lpwstr>
      </vt:variant>
      <vt:variant>
        <vt:lpwstr/>
      </vt:variant>
      <vt:variant>
        <vt:i4>0</vt:i4>
      </vt:variant>
      <vt:variant>
        <vt:i4>-1</vt:i4>
      </vt:variant>
      <vt:variant>
        <vt:i4>1044</vt:i4>
      </vt:variant>
      <vt:variant>
        <vt:i4>1</vt:i4>
      </vt:variant>
      <vt:variant>
        <vt:lpwstr/>
      </vt:variant>
      <vt:variant>
        <vt:lpwstr/>
      </vt:variant>
      <vt:variant>
        <vt:i4>7340135</vt:i4>
      </vt:variant>
      <vt:variant>
        <vt:i4>-1</vt:i4>
      </vt:variant>
      <vt:variant>
        <vt:i4>1045</vt:i4>
      </vt:variant>
      <vt:variant>
        <vt:i4>1</vt:i4>
      </vt:variant>
      <vt:variant>
        <vt:lpwstr>DSC_2192small_rogn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Periodicals</dc:creator>
  <cp:keywords/>
  <cp:lastModifiedBy> </cp:lastModifiedBy>
  <cp:revision>2</cp:revision>
  <cp:lastPrinted>2008-02-11T09:11:00Z</cp:lastPrinted>
  <dcterms:created xsi:type="dcterms:W3CDTF">2011-09-01T06:53:00Z</dcterms:created>
  <dcterms:modified xsi:type="dcterms:W3CDTF">2011-09-01T06:53:00Z</dcterms:modified>
</cp:coreProperties>
</file>